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FB671">
      <w:pPr>
        <w:widowControl/>
        <w:spacing w:before="156" w:line="440" w:lineRule="atLeast"/>
        <w:jc w:val="center"/>
        <w:rPr>
          <w:rFonts w:ascii="Arial" w:hAnsi="Arial" w:cs="Arial"/>
          <w:color w:val="222222"/>
          <w:sz w:val="18"/>
          <w:szCs w:val="18"/>
        </w:rPr>
      </w:pPr>
      <w:r>
        <w:rPr>
          <w:rStyle w:val="11"/>
          <w:rFonts w:ascii="黑体" w:hAnsi="宋体" w:eastAsia="黑体" w:cs="黑体"/>
          <w:bCs/>
          <w:color w:val="0C0C0C"/>
          <w:kern w:val="0"/>
          <w:sz w:val="36"/>
          <w:szCs w:val="36"/>
          <w:lang w:bidi="ar"/>
        </w:rPr>
        <w:t>对外经济贸易大学</w:t>
      </w:r>
    </w:p>
    <w:p w14:paraId="1B702B7F">
      <w:pPr>
        <w:widowControl/>
        <w:spacing w:before="157" w:line="520" w:lineRule="atLeast"/>
        <w:jc w:val="center"/>
        <w:rPr>
          <w:rFonts w:ascii="Arial" w:hAnsi="Arial" w:cs="Arial"/>
          <w:color w:val="222222"/>
          <w:sz w:val="18"/>
          <w:szCs w:val="18"/>
        </w:rPr>
      </w:pPr>
      <w:r>
        <w:rPr>
          <w:rStyle w:val="11"/>
          <w:rFonts w:hint="eastAsia" w:ascii="黑体" w:hAnsi="宋体" w:eastAsia="黑体" w:cs="黑体"/>
          <w:bCs/>
          <w:color w:val="0C0C0C"/>
          <w:kern w:val="0"/>
          <w:sz w:val="36"/>
          <w:szCs w:val="36"/>
          <w:lang w:bidi="ar"/>
        </w:rPr>
        <w:t>来华留学研究生学位论文管理实施细则</w:t>
      </w:r>
    </w:p>
    <w:p w14:paraId="0B001774">
      <w:pPr>
        <w:pStyle w:val="7"/>
        <w:widowControl/>
        <w:spacing w:before="156" w:afterAutospacing="0" w:line="360" w:lineRule="auto"/>
        <w:jc w:val="center"/>
        <w:rPr>
          <w:rFonts w:ascii="黑体" w:hAnsi="黑体" w:eastAsia="黑体" w:cs="黑体"/>
          <w:color w:val="auto"/>
          <w:sz w:val="28"/>
          <w:szCs w:val="28"/>
        </w:rPr>
      </w:pPr>
      <w:r>
        <w:rPr>
          <w:rFonts w:ascii="黑体" w:hAnsi="黑体" w:eastAsia="黑体" w:cs="黑体"/>
          <w:b/>
          <w:bCs/>
          <w:color w:val="auto"/>
          <w:sz w:val="28"/>
          <w:szCs w:val="28"/>
        </w:rPr>
        <w:t>第一章</w:t>
      </w:r>
      <w:r>
        <w:rPr>
          <w:rFonts w:hint="eastAsia" w:ascii="黑体" w:hAnsi="黑体" w:eastAsia="黑体" w:cs="黑体"/>
          <w:b/>
          <w:bCs/>
          <w:color w:val="auto"/>
          <w:sz w:val="28"/>
          <w:szCs w:val="28"/>
        </w:rPr>
        <w:t> </w:t>
      </w:r>
      <w:r>
        <w:rPr>
          <w:rStyle w:val="11"/>
          <w:rFonts w:hint="eastAsia" w:ascii="黑体" w:hAnsi="黑体" w:eastAsia="黑体" w:cs="黑体"/>
          <w:bCs/>
          <w:color w:val="auto"/>
          <w:sz w:val="28"/>
          <w:szCs w:val="28"/>
        </w:rPr>
        <w:t>总  则</w:t>
      </w:r>
    </w:p>
    <w:p w14:paraId="6999BB52">
      <w:pPr>
        <w:pStyle w:val="7"/>
        <w:widowControl/>
        <w:spacing w:before="156" w:afterAutospacing="0" w:line="360" w:lineRule="auto"/>
        <w:ind w:firstLine="560"/>
        <w:rPr>
          <w:rFonts w:ascii="仿宋" w:hAnsi="仿宋" w:eastAsia="仿宋" w:cs="仿宋"/>
          <w:sz w:val="28"/>
          <w:szCs w:val="28"/>
        </w:rPr>
      </w:pPr>
      <w:r>
        <w:rPr>
          <w:rFonts w:hint="eastAsia" w:ascii="仿宋" w:hAnsi="仿宋" w:eastAsia="仿宋" w:cs="仿宋"/>
          <w:b/>
          <w:bCs/>
          <w:color w:val="auto"/>
          <w:sz w:val="28"/>
          <w:szCs w:val="28"/>
        </w:rPr>
        <w:t>第一条 </w:t>
      </w:r>
      <w:r>
        <w:rPr>
          <w:rFonts w:hint="eastAsia" w:ascii="仿宋" w:hAnsi="仿宋" w:eastAsia="仿宋" w:cs="仿宋"/>
          <w:color w:val="auto"/>
          <w:sz w:val="28"/>
          <w:szCs w:val="28"/>
        </w:rPr>
        <w:t>为保证学校来华留学研究生学位论文质量，完善留学生研究生教育质量监督保障机制，根据《中华人民共和国学位法》、《国务院学位委员会教育部关于进一步严格规范学位与研究生教育质量管理的若干意见》（学位</w:t>
      </w:r>
      <w:r>
        <w:rPr>
          <w:rFonts w:ascii="仿宋" w:hAnsi="仿宋" w:eastAsia="仿宋" w:cs="仿宋"/>
          <w:color w:val="auto"/>
          <w:sz w:val="28"/>
          <w:szCs w:val="28"/>
        </w:rPr>
        <w:t>[2020]19号）等相关文件精神</w:t>
      </w:r>
      <w:r>
        <w:rPr>
          <w:rFonts w:hint="eastAsia" w:ascii="仿宋" w:hAnsi="仿宋" w:eastAsia="仿宋" w:cs="仿宋"/>
          <w:color w:val="auto"/>
          <w:sz w:val="28"/>
          <w:szCs w:val="28"/>
        </w:rPr>
        <w:t>及学校学位管理制度，结合</w:t>
      </w:r>
      <w:r>
        <w:rPr>
          <w:rFonts w:hint="eastAsia" w:ascii="仿宋" w:hAnsi="仿宋" w:eastAsia="仿宋" w:cs="仿宋"/>
          <w:color w:val="auto"/>
          <w:sz w:val="28"/>
          <w:szCs w:val="28"/>
          <w:shd w:val="clear" w:color="auto" w:fill="FFFFFF"/>
        </w:rPr>
        <w:t>我校来华留学研究生实际情况，</w:t>
      </w:r>
      <w:r>
        <w:rPr>
          <w:rFonts w:hint="eastAsia" w:ascii="仿宋" w:hAnsi="仿宋" w:eastAsia="仿宋" w:cs="仿宋"/>
          <w:color w:val="auto"/>
          <w:sz w:val="28"/>
          <w:szCs w:val="28"/>
        </w:rPr>
        <w:t>制定本工作细则。</w:t>
      </w:r>
    </w:p>
    <w:p w14:paraId="79E94733">
      <w:pPr>
        <w:pStyle w:val="7"/>
        <w:widowControl/>
        <w:spacing w:before="156" w:afterAutospacing="0" w:line="360" w:lineRule="auto"/>
        <w:ind w:firstLine="560"/>
        <w:rPr>
          <w:rFonts w:ascii="仿宋" w:hAnsi="仿宋" w:eastAsia="仿宋" w:cs="仿宋"/>
          <w:color w:val="auto"/>
          <w:sz w:val="28"/>
          <w:szCs w:val="28"/>
        </w:rPr>
      </w:pPr>
    </w:p>
    <w:p w14:paraId="35F73628">
      <w:pPr>
        <w:pStyle w:val="7"/>
        <w:widowControl/>
        <w:spacing w:before="156" w:afterAutospacing="0" w:line="360" w:lineRule="auto"/>
        <w:jc w:val="center"/>
        <w:rPr>
          <w:rFonts w:ascii="黑体" w:hAnsi="黑体" w:eastAsia="黑体" w:cs="黑体"/>
          <w:b/>
          <w:bCs/>
          <w:color w:val="auto"/>
          <w:sz w:val="28"/>
          <w:szCs w:val="28"/>
        </w:rPr>
      </w:pPr>
      <w:r>
        <w:rPr>
          <w:rFonts w:hint="eastAsia" w:ascii="黑体" w:hAnsi="黑体" w:eastAsia="黑体" w:cs="黑体"/>
          <w:b/>
          <w:bCs/>
          <w:color w:val="auto"/>
          <w:sz w:val="28"/>
          <w:szCs w:val="28"/>
        </w:rPr>
        <w:t>第二章 学位论文基本要求</w:t>
      </w:r>
    </w:p>
    <w:p w14:paraId="291A9A15">
      <w:pPr>
        <w:pStyle w:val="7"/>
        <w:widowControl/>
        <w:spacing w:before="157" w:afterAutospacing="0" w:line="360" w:lineRule="auto"/>
        <w:ind w:firstLine="562"/>
        <w:rPr>
          <w:rFonts w:ascii="仿宋" w:hAnsi="仿宋" w:eastAsia="仿宋" w:cs="仿宋"/>
          <w:b/>
          <w:bCs/>
          <w:color w:val="auto"/>
          <w:sz w:val="28"/>
          <w:szCs w:val="28"/>
          <w:shd w:val="clear" w:color="auto" w:fill="FFFFFF"/>
        </w:rPr>
      </w:pPr>
      <w:r>
        <w:rPr>
          <w:rFonts w:hint="eastAsia" w:ascii="仿宋" w:hAnsi="仿宋" w:eastAsia="仿宋" w:cs="仿宋"/>
          <w:b/>
          <w:bCs/>
          <w:color w:val="auto"/>
          <w:sz w:val="28"/>
          <w:szCs w:val="28"/>
          <w:shd w:val="clear" w:color="auto" w:fill="FFFFFF"/>
        </w:rPr>
        <w:t>第二条</w:t>
      </w:r>
      <w:r>
        <w:rPr>
          <w:rFonts w:hint="eastAsia" w:ascii="仿宋" w:hAnsi="仿宋" w:eastAsia="仿宋" w:cs="仿宋"/>
          <w:color w:val="auto"/>
          <w:sz w:val="28"/>
          <w:szCs w:val="28"/>
          <w:lang w:bidi="ar"/>
        </w:rPr>
        <w:t> 学位论文应当在导师指导下，由来华留学研究生本人独立完成。论文撰写和印制应符合我校研究生学位论文写作规范</w:t>
      </w:r>
      <w:r>
        <w:rPr>
          <w:rFonts w:hint="eastAsia" w:ascii="仿宋" w:hAnsi="仿宋" w:eastAsia="仿宋" w:cs="仿宋"/>
          <w:color w:val="auto"/>
          <w:sz w:val="28"/>
          <w:szCs w:val="28"/>
        </w:rPr>
        <w:t>和来华留学生研究生论文写作标准化大纲</w:t>
      </w:r>
      <w:r>
        <w:rPr>
          <w:rFonts w:hint="eastAsia" w:ascii="仿宋" w:hAnsi="仿宋" w:eastAsia="仿宋" w:cs="仿宋"/>
          <w:color w:val="auto"/>
          <w:sz w:val="28"/>
          <w:szCs w:val="28"/>
          <w:lang w:bidi="ar"/>
        </w:rPr>
        <w:t>的相关规定。</w:t>
      </w:r>
    </w:p>
    <w:p w14:paraId="43E15B46">
      <w:pPr>
        <w:pStyle w:val="7"/>
        <w:widowControl/>
        <w:spacing w:before="157" w:afterAutospacing="0" w:line="360" w:lineRule="auto"/>
        <w:ind w:firstLine="562"/>
        <w:rPr>
          <w:rFonts w:ascii="仿宋" w:hAnsi="仿宋" w:eastAsia="仿宋" w:cs="仿宋"/>
          <w:color w:val="auto"/>
          <w:sz w:val="28"/>
          <w:szCs w:val="28"/>
        </w:rPr>
      </w:pPr>
      <w:r>
        <w:rPr>
          <w:rFonts w:hint="eastAsia" w:ascii="仿宋" w:hAnsi="仿宋" w:eastAsia="仿宋" w:cs="仿宋"/>
          <w:b/>
          <w:bCs/>
          <w:color w:val="auto"/>
          <w:sz w:val="28"/>
          <w:szCs w:val="28"/>
          <w:shd w:val="clear" w:color="auto" w:fill="FFFFFF"/>
        </w:rPr>
        <w:t>第三条</w:t>
      </w:r>
      <w:r>
        <w:rPr>
          <w:rFonts w:ascii="仿宋" w:hAnsi="仿宋" w:eastAsia="仿宋" w:cs="仿宋"/>
          <w:b/>
          <w:bCs/>
          <w:color w:val="auto"/>
          <w:sz w:val="28"/>
          <w:szCs w:val="28"/>
          <w:shd w:val="clear" w:color="auto" w:fill="FFFFFF"/>
        </w:rPr>
        <w:t xml:space="preserve"> </w:t>
      </w:r>
      <w:r>
        <w:rPr>
          <w:rFonts w:hint="eastAsia" w:ascii="仿宋" w:hAnsi="仿宋" w:eastAsia="仿宋" w:cs="仿宋"/>
          <w:sz w:val="28"/>
          <w:szCs w:val="28"/>
          <w:lang w:bidi="ar"/>
        </w:rPr>
        <w:t>来华留学研究生</w:t>
      </w:r>
      <w:r>
        <w:rPr>
          <w:rFonts w:hint="eastAsia" w:ascii="仿宋" w:hAnsi="仿宋" w:eastAsia="仿宋" w:cs="仿宋"/>
          <w:color w:val="auto"/>
          <w:sz w:val="28"/>
          <w:szCs w:val="28"/>
          <w:lang w:bidi="ar"/>
        </w:rPr>
        <w:t>学位论文是一篇系统完整的、有创造性的学术论文，要求内容完整，立论正确，数据可靠，结构合理，层次分明，表达流畅，图表清晰，文献引用规范。专业学位论文写作可以采用案例分析报告、可行性分析报告、调研报告、项目报告、产品设计等形式。</w:t>
      </w:r>
    </w:p>
    <w:p w14:paraId="0669C83C">
      <w:pPr>
        <w:widowControl/>
        <w:spacing w:before="156" w:line="360" w:lineRule="auto"/>
        <w:ind w:firstLine="562" w:firstLineChars="200"/>
        <w:jc w:val="left"/>
        <w:rPr>
          <w:rFonts w:ascii="仿宋" w:hAnsi="仿宋" w:eastAsia="仿宋" w:cs="仿宋"/>
          <w:color w:val="auto"/>
          <w:kern w:val="0"/>
          <w:sz w:val="28"/>
          <w:szCs w:val="28"/>
          <w:lang w:bidi="ar"/>
        </w:rPr>
      </w:pPr>
      <w:r>
        <w:rPr>
          <w:rFonts w:hint="eastAsia" w:ascii="仿宋" w:hAnsi="仿宋" w:eastAsia="仿宋" w:cs="仿宋"/>
          <w:b/>
          <w:bCs/>
          <w:color w:val="auto"/>
          <w:kern w:val="0"/>
          <w:sz w:val="28"/>
          <w:szCs w:val="28"/>
          <w:lang w:bidi="ar"/>
        </w:rPr>
        <w:t>第四条</w:t>
      </w:r>
      <w:r>
        <w:rPr>
          <w:rFonts w:ascii="仿宋" w:hAnsi="仿宋" w:eastAsia="仿宋" w:cs="仿宋"/>
          <w:b/>
          <w:bCs/>
          <w:color w:val="auto"/>
          <w:kern w:val="0"/>
          <w:sz w:val="28"/>
          <w:szCs w:val="28"/>
          <w:lang w:bidi="ar"/>
        </w:rPr>
        <w:t xml:space="preserve"> </w:t>
      </w:r>
      <w:r>
        <w:rPr>
          <w:rFonts w:hint="eastAsia" w:ascii="仿宋" w:hAnsi="仿宋" w:eastAsia="仿宋" w:cs="仿宋"/>
          <w:b w:val="0"/>
          <w:bCs w:val="0"/>
          <w:color w:val="auto"/>
          <w:kern w:val="0"/>
          <w:sz w:val="28"/>
          <w:szCs w:val="28"/>
          <w:lang w:bidi="ar"/>
        </w:rPr>
        <w:t>来华留学研究生</w:t>
      </w:r>
      <w:r>
        <w:rPr>
          <w:rFonts w:hint="eastAsia" w:ascii="仿宋" w:hAnsi="仿宋" w:eastAsia="仿宋" w:cs="仿宋"/>
          <w:color w:val="auto"/>
          <w:kern w:val="0"/>
          <w:sz w:val="28"/>
          <w:szCs w:val="28"/>
          <w:lang w:bidi="ar"/>
        </w:rPr>
        <w:t>学位论文一般可用中文或英文撰写，硕士学位论文正文原则上中文字数不低于</w:t>
      </w:r>
      <w:r>
        <w:rPr>
          <w:rFonts w:ascii="仿宋" w:hAnsi="仿宋" w:eastAsia="仿宋" w:cs="仿宋"/>
          <w:color w:val="auto"/>
          <w:kern w:val="0"/>
          <w:sz w:val="28"/>
          <w:szCs w:val="28"/>
          <w:lang w:bidi="ar"/>
        </w:rPr>
        <w:t>2.5万字，</w:t>
      </w:r>
      <w:r>
        <w:rPr>
          <w:rFonts w:hint="eastAsia" w:ascii="仿宋" w:hAnsi="仿宋" w:eastAsia="仿宋" w:cs="仿宋"/>
          <w:color w:val="auto"/>
          <w:kern w:val="0"/>
          <w:sz w:val="28"/>
          <w:szCs w:val="28"/>
          <w:lang w:bidi="ar"/>
        </w:rPr>
        <w:t>英文字数不低于</w:t>
      </w:r>
      <w:r>
        <w:rPr>
          <w:rFonts w:ascii="仿宋" w:hAnsi="仿宋" w:eastAsia="仿宋" w:cs="仿宋"/>
          <w:color w:val="auto"/>
          <w:kern w:val="0"/>
          <w:sz w:val="28"/>
          <w:szCs w:val="28"/>
          <w:lang w:bidi="ar"/>
        </w:rPr>
        <w:t>1万字；博士学位论文正文原则上中文字数不低于10万字，英文字数不低于6万字</w:t>
      </w:r>
      <w:r>
        <w:rPr>
          <w:rFonts w:hint="eastAsia" w:ascii="仿宋" w:hAnsi="仿宋" w:eastAsia="仿宋" w:cs="仿宋"/>
          <w:color w:val="auto"/>
          <w:kern w:val="0"/>
          <w:sz w:val="28"/>
          <w:szCs w:val="28"/>
          <w:lang w:bidi="ar"/>
        </w:rPr>
        <w:t>。</w:t>
      </w:r>
    </w:p>
    <w:p w14:paraId="071072C0">
      <w:pPr>
        <w:widowControl/>
        <w:spacing w:before="156" w:line="360" w:lineRule="auto"/>
        <w:ind w:firstLine="560" w:firstLineChars="200"/>
        <w:jc w:val="left"/>
        <w:rPr>
          <w:rFonts w:ascii="仿宋" w:hAnsi="仿宋" w:eastAsia="仿宋" w:cs="仿宋"/>
          <w:color w:val="auto"/>
          <w:sz w:val="28"/>
          <w:szCs w:val="28"/>
        </w:rPr>
      </w:pPr>
      <w:r>
        <w:rPr>
          <w:rFonts w:hint="eastAsia" w:ascii="仿宋" w:hAnsi="仿宋" w:eastAsia="仿宋" w:cs="仿宋"/>
          <w:color w:val="auto"/>
          <w:kern w:val="0"/>
          <w:sz w:val="28"/>
          <w:szCs w:val="28"/>
          <w:lang w:bidi="ar"/>
        </w:rPr>
        <w:t>各培养学院可在以上基本要求基础上，根据学科专业特点和学位类别，规定详细的论文要求，报国际学院审核备案。</w:t>
      </w:r>
    </w:p>
    <w:p w14:paraId="05A33690">
      <w:pPr>
        <w:widowControl/>
        <w:spacing w:before="156" w:line="360" w:lineRule="auto"/>
        <w:jc w:val="left"/>
        <w:rPr>
          <w:rFonts w:ascii="仿宋" w:hAnsi="仿宋" w:eastAsia="仿宋" w:cs="仿宋"/>
          <w:color w:val="auto"/>
          <w:kern w:val="0"/>
          <w:sz w:val="28"/>
          <w:szCs w:val="28"/>
          <w:lang w:bidi="ar"/>
        </w:rPr>
      </w:pPr>
      <w:r>
        <w:rPr>
          <w:rFonts w:ascii="仿宋" w:hAnsi="仿宋" w:eastAsia="仿宋" w:cs="仿宋"/>
          <w:color w:val="auto"/>
          <w:kern w:val="0"/>
          <w:sz w:val="28"/>
          <w:szCs w:val="28"/>
          <w:lang w:bidi="ar"/>
        </w:rPr>
        <w:t xml:space="preserve"> </w:t>
      </w:r>
    </w:p>
    <w:p w14:paraId="45F994EA">
      <w:pPr>
        <w:widowControl/>
        <w:spacing w:before="156" w:line="360" w:lineRule="auto"/>
        <w:jc w:val="center"/>
        <w:rPr>
          <w:rFonts w:ascii="黑体" w:hAnsi="黑体" w:eastAsia="黑体" w:cs="黑体"/>
          <w:b/>
          <w:bCs/>
          <w:color w:val="auto"/>
          <w:sz w:val="28"/>
          <w:szCs w:val="28"/>
        </w:rPr>
      </w:pPr>
      <w:r>
        <w:rPr>
          <w:rFonts w:hint="eastAsia" w:ascii="黑体" w:hAnsi="黑体" w:eastAsia="黑体" w:cs="黑体"/>
          <w:b/>
          <w:bCs/>
          <w:color w:val="auto"/>
          <w:sz w:val="28"/>
          <w:szCs w:val="28"/>
        </w:rPr>
        <w:t>第三章 学位论文开题</w:t>
      </w:r>
    </w:p>
    <w:p w14:paraId="60242A3C">
      <w:pPr>
        <w:pStyle w:val="7"/>
        <w:widowControl/>
        <w:numPr>
          <w:ilvl w:val="255"/>
          <w:numId w:val="0"/>
        </w:numPr>
        <w:spacing w:before="157" w:afterAutospacing="0" w:line="360" w:lineRule="auto"/>
        <w:ind w:firstLine="562" w:firstLineChars="0"/>
        <w:rPr>
          <w:rFonts w:ascii="仿宋" w:hAnsi="仿宋" w:eastAsia="仿宋" w:cs="仿宋"/>
          <w:color w:val="auto"/>
          <w:sz w:val="28"/>
          <w:szCs w:val="28"/>
          <w:shd w:val="clear" w:color="auto" w:fill="auto"/>
          <w:lang w:bidi="ar"/>
        </w:rPr>
      </w:pPr>
      <w:r>
        <w:rPr>
          <w:rFonts w:hint="eastAsia" w:ascii="仿宋" w:hAnsi="仿宋" w:eastAsia="仿宋" w:cs="仿宋"/>
          <w:b/>
          <w:bCs/>
          <w:sz w:val="28"/>
          <w:szCs w:val="28"/>
        </w:rPr>
        <w:t>第五条</w:t>
      </w:r>
      <w:r>
        <w:rPr>
          <w:rFonts w:hint="eastAsia" w:ascii="仿宋" w:hAnsi="仿宋" w:eastAsia="仿宋" w:cs="仿宋"/>
          <w:sz w:val="28"/>
          <w:szCs w:val="28"/>
        </w:rPr>
        <w:t xml:space="preserve"> 来华留学研究生</w:t>
      </w:r>
      <w:r>
        <w:rPr>
          <w:rFonts w:hint="eastAsia" w:ascii="仿宋" w:hAnsi="仿宋" w:eastAsia="仿宋" w:cs="仿宋"/>
          <w:color w:val="auto"/>
          <w:sz w:val="28"/>
          <w:szCs w:val="28"/>
        </w:rPr>
        <w:t>已经充分开展预研工作，撰写完成开题报告书后，方可开题。培养学院可根据实际情况自行制定开题资格的其他要求，</w:t>
      </w:r>
      <w:r>
        <w:rPr>
          <w:rFonts w:hint="eastAsia" w:ascii="仿宋" w:hAnsi="仿宋" w:eastAsia="仿宋" w:cs="仿宋"/>
          <w:color w:val="auto"/>
          <w:kern w:val="0"/>
          <w:sz w:val="28"/>
          <w:szCs w:val="28"/>
          <w:lang w:bidi="ar"/>
        </w:rPr>
        <w:t>从严审核论文选题，开题前组织专家组对选题进行专项审议，采取导师回避制，重点审议是否存在选题过大或过小、与学科专业不匹配等问题。审议不通过者，不能提交开题申请。</w:t>
      </w:r>
    </w:p>
    <w:p w14:paraId="003C1F82">
      <w:pPr>
        <w:pStyle w:val="7"/>
        <w:widowControl/>
        <w:numPr>
          <w:ilvl w:val="255"/>
          <w:numId w:val="0"/>
        </w:numPr>
        <w:spacing w:before="157" w:afterAutospacing="0" w:line="360" w:lineRule="auto"/>
        <w:ind w:firstLine="562" w:firstLineChars="0"/>
        <w:rPr>
          <w:rFonts w:ascii="仿宋" w:hAnsi="仿宋" w:eastAsia="仿宋" w:cs="仿宋"/>
          <w:color w:val="auto"/>
          <w:sz w:val="28"/>
          <w:szCs w:val="28"/>
        </w:rPr>
      </w:pPr>
      <w:r>
        <w:rPr>
          <w:rFonts w:hint="eastAsia" w:ascii="仿宋" w:hAnsi="仿宋" w:eastAsia="仿宋" w:cs="仿宋"/>
          <w:b/>
          <w:bCs/>
          <w:sz w:val="28"/>
          <w:szCs w:val="28"/>
        </w:rPr>
        <w:t>第六条</w:t>
      </w:r>
      <w:r>
        <w:rPr>
          <w:rFonts w:ascii="仿宋" w:hAnsi="仿宋" w:eastAsia="仿宋" w:cs="仿宋"/>
          <w:b/>
          <w:bCs/>
          <w:sz w:val="28"/>
          <w:szCs w:val="28"/>
        </w:rPr>
        <w:t xml:space="preserve"> </w:t>
      </w:r>
      <w:r>
        <w:rPr>
          <w:rFonts w:hint="eastAsia" w:ascii="仿宋" w:hAnsi="仿宋" w:eastAsia="仿宋" w:cs="仿宋"/>
          <w:color w:val="auto"/>
          <w:sz w:val="28"/>
          <w:szCs w:val="28"/>
        </w:rPr>
        <w:t>开题报告书应在导师（组）指导下，由</w:t>
      </w:r>
      <w:r>
        <w:rPr>
          <w:rFonts w:hint="eastAsia" w:ascii="仿宋" w:hAnsi="仿宋" w:eastAsia="仿宋" w:cs="仿宋"/>
          <w:sz w:val="28"/>
          <w:szCs w:val="28"/>
        </w:rPr>
        <w:t>来华留学研究生</w:t>
      </w:r>
      <w:r>
        <w:rPr>
          <w:rFonts w:hint="eastAsia" w:ascii="仿宋" w:hAnsi="仿宋" w:eastAsia="仿宋" w:cs="仿宋"/>
          <w:color w:val="auto"/>
          <w:sz w:val="28"/>
          <w:szCs w:val="28"/>
        </w:rPr>
        <w:t>本人完成。开题报告书的字数、格式、参考文献等，参照《对外经济贸易大学研究生学位论文写作规范》相关要求，由培养学院自行规定。其中，博士研究生开题报告书字数应不低于</w:t>
      </w:r>
      <w:r>
        <w:rPr>
          <w:rFonts w:ascii="仿宋" w:hAnsi="仿宋" w:eastAsia="仿宋" w:cs="仿宋"/>
          <w:color w:val="auto"/>
          <w:sz w:val="28"/>
          <w:szCs w:val="28"/>
        </w:rPr>
        <w:t>1万字，并另须撰写一篇完整的文献综述，字数应不低于2万字</w:t>
      </w:r>
      <w:r>
        <w:rPr>
          <w:rFonts w:hint="eastAsia" w:ascii="仿宋" w:hAnsi="仿宋" w:eastAsia="仿宋" w:cs="仿宋"/>
          <w:color w:val="auto"/>
          <w:sz w:val="28"/>
          <w:szCs w:val="28"/>
        </w:rPr>
        <w:t>，参考文献一般不少于</w:t>
      </w:r>
      <w:r>
        <w:rPr>
          <w:rFonts w:ascii="仿宋" w:hAnsi="仿宋" w:eastAsia="仿宋" w:cs="仿宋"/>
          <w:color w:val="auto"/>
          <w:sz w:val="28"/>
          <w:szCs w:val="28"/>
        </w:rPr>
        <w:t>60篇。</w:t>
      </w:r>
    </w:p>
    <w:p w14:paraId="390EB5C9">
      <w:pPr>
        <w:pStyle w:val="7"/>
        <w:widowControl/>
        <w:spacing w:before="157" w:line="360" w:lineRule="auto"/>
        <w:ind w:firstLine="562" w:firstLineChars="200"/>
        <w:rPr>
          <w:rFonts w:ascii="仿宋" w:hAnsi="仿宋" w:eastAsia="仿宋" w:cs="仿宋"/>
          <w:color w:val="222222"/>
          <w:sz w:val="28"/>
          <w:szCs w:val="28"/>
        </w:rPr>
      </w:pPr>
      <w:r>
        <w:rPr>
          <w:rFonts w:hint="eastAsia" w:ascii="仿宋" w:hAnsi="仿宋" w:eastAsia="仿宋" w:cs="仿宋"/>
          <w:b/>
          <w:bCs/>
          <w:color w:val="222222"/>
          <w:sz w:val="28"/>
          <w:szCs w:val="28"/>
          <w:shd w:val="clear" w:color="auto" w:fill="FFFFFF"/>
          <w:lang w:bidi="ar"/>
        </w:rPr>
        <w:t>第七条 </w:t>
      </w:r>
      <w:r>
        <w:rPr>
          <w:rFonts w:hint="eastAsia" w:ascii="仿宋" w:hAnsi="仿宋" w:eastAsia="仿宋" w:cs="仿宋"/>
          <w:color w:val="222222"/>
          <w:sz w:val="28"/>
          <w:szCs w:val="28"/>
        </w:rPr>
        <w:t>开题评审由培养学院统一组织，</w:t>
      </w:r>
      <w:r>
        <w:rPr>
          <w:rFonts w:hint="eastAsia" w:ascii="仿宋" w:hAnsi="仿宋" w:eastAsia="仿宋" w:cs="仿宋"/>
          <w:sz w:val="28"/>
          <w:szCs w:val="28"/>
        </w:rPr>
        <w:t>由</w:t>
      </w:r>
      <w:r>
        <w:rPr>
          <w:rFonts w:hint="eastAsia" w:ascii="仿宋" w:hAnsi="仿宋" w:eastAsia="仿宋" w:cs="仿宋"/>
          <w:color w:val="222222"/>
          <w:sz w:val="28"/>
          <w:szCs w:val="28"/>
        </w:rPr>
        <w:t>开题报告会和专家匿名评审两种形式组成，具体时间培养学院根据实际情况安排。</w:t>
      </w:r>
      <w:r>
        <w:rPr>
          <w:rFonts w:hint="eastAsia" w:ascii="仿宋" w:hAnsi="仿宋" w:eastAsia="仿宋" w:cs="仿宋"/>
          <w:sz w:val="28"/>
          <w:szCs w:val="28"/>
        </w:rPr>
        <w:t>其中，</w:t>
      </w:r>
      <w:r>
        <w:rPr>
          <w:rFonts w:hint="eastAsia" w:ascii="仿宋" w:hAnsi="仿宋" w:eastAsia="仿宋" w:cs="仿宋"/>
          <w:color w:val="222222"/>
          <w:sz w:val="28"/>
          <w:szCs w:val="28"/>
          <w:shd w:val="clear" w:color="auto" w:fill="FFFFFF"/>
          <w:lang w:bidi="ar"/>
        </w:rPr>
        <w:t>博士研究生开题评审只能以开题报告会的形式进行，就开题报告书和文献综述进行答辩，二者均通过，方视为开题通过。为保证学位论文的写作时间，博士研究生开题距申请答辩一般不得少于</w:t>
      </w:r>
      <w:r>
        <w:rPr>
          <w:rFonts w:ascii="仿宋" w:hAnsi="仿宋" w:eastAsia="仿宋" w:cs="仿宋"/>
          <w:color w:val="222222"/>
          <w:sz w:val="28"/>
          <w:szCs w:val="28"/>
          <w:shd w:val="clear" w:color="auto" w:fill="FFFFFF"/>
          <w:lang w:bidi="ar"/>
        </w:rPr>
        <w:t>1年，否则不予安排答辩。</w:t>
      </w:r>
    </w:p>
    <w:p w14:paraId="195960AE">
      <w:pPr>
        <w:pStyle w:val="7"/>
        <w:widowControl/>
        <w:spacing w:before="157" w:line="360" w:lineRule="auto"/>
        <w:ind w:firstLine="562"/>
        <w:rPr>
          <w:rFonts w:ascii="仿宋" w:hAnsi="仿宋" w:eastAsia="仿宋" w:cs="仿宋"/>
          <w:color w:val="222222"/>
          <w:sz w:val="28"/>
          <w:szCs w:val="28"/>
        </w:rPr>
      </w:pPr>
      <w:r>
        <w:rPr>
          <w:rFonts w:hint="eastAsia" w:ascii="仿宋" w:hAnsi="仿宋" w:eastAsia="仿宋" w:cs="仿宋"/>
          <w:b/>
          <w:bCs/>
          <w:color w:val="222222"/>
          <w:sz w:val="28"/>
          <w:szCs w:val="28"/>
        </w:rPr>
        <w:t>第八条</w:t>
      </w:r>
      <w:r>
        <w:rPr>
          <w:rFonts w:ascii="仿宋" w:hAnsi="仿宋" w:eastAsia="仿宋" w:cs="仿宋"/>
          <w:color w:val="222222"/>
          <w:sz w:val="28"/>
          <w:szCs w:val="28"/>
        </w:rPr>
        <w:t xml:space="preserve"> </w:t>
      </w:r>
      <w:r>
        <w:rPr>
          <w:rFonts w:hint="eastAsia" w:ascii="仿宋" w:hAnsi="仿宋" w:eastAsia="仿宋" w:cs="仿宋"/>
          <w:color w:val="222222"/>
          <w:sz w:val="28"/>
          <w:szCs w:val="28"/>
        </w:rPr>
        <w:t>开题评审结果分为通过和不通过两种。</w:t>
      </w:r>
      <w:r>
        <w:rPr>
          <w:rFonts w:hint="eastAsia" w:ascii="仿宋" w:hAnsi="仿宋" w:eastAsia="仿宋" w:cs="仿宋"/>
          <w:color w:val="222222"/>
          <w:sz w:val="28"/>
          <w:szCs w:val="28"/>
          <w:shd w:val="clear" w:color="auto" w:fill="FFFFFF"/>
          <w:lang w:bidi="ar"/>
        </w:rPr>
        <w:t>如开题通过，</w:t>
      </w:r>
      <w:r>
        <w:rPr>
          <w:rFonts w:hint="eastAsia" w:ascii="仿宋" w:hAnsi="仿宋" w:eastAsia="仿宋" w:cs="仿宋"/>
          <w:sz w:val="28"/>
          <w:szCs w:val="28"/>
          <w:lang w:bidi="ar"/>
        </w:rPr>
        <w:t>来华留学研究生</w:t>
      </w:r>
      <w:r>
        <w:rPr>
          <w:rFonts w:hint="eastAsia" w:ascii="仿宋" w:hAnsi="仿宋" w:eastAsia="仿宋" w:cs="仿宋"/>
          <w:color w:val="222222"/>
          <w:sz w:val="28"/>
          <w:szCs w:val="28"/>
          <w:shd w:val="clear" w:color="auto" w:fill="FFFFFF"/>
          <w:lang w:bidi="ar"/>
        </w:rPr>
        <w:t>可继续充实完善论文内容，进入论文写作阶段。如开题不通过，</w:t>
      </w:r>
      <w:r>
        <w:rPr>
          <w:rFonts w:hint="eastAsia" w:ascii="仿宋" w:hAnsi="仿宋" w:eastAsia="仿宋" w:cs="仿宋"/>
          <w:sz w:val="28"/>
          <w:szCs w:val="28"/>
          <w:lang w:bidi="ar"/>
        </w:rPr>
        <w:t>来华留学研究生</w:t>
      </w:r>
      <w:r>
        <w:rPr>
          <w:rFonts w:hint="eastAsia" w:ascii="仿宋" w:hAnsi="仿宋" w:eastAsia="仿宋" w:cs="仿宋"/>
          <w:color w:val="222222"/>
          <w:sz w:val="28"/>
          <w:szCs w:val="28"/>
          <w:shd w:val="clear" w:color="auto" w:fill="FFFFFF"/>
          <w:lang w:bidi="ar"/>
        </w:rPr>
        <w:t>应根据评审意见对开题报告书进行全面修改。重新开题须本人申请，经导师同意、培养学院批准。博士研究生重新开题距第一次开题应不少于</w:t>
      </w:r>
      <w:r>
        <w:rPr>
          <w:rFonts w:ascii="仿宋" w:hAnsi="仿宋" w:eastAsia="仿宋" w:cs="仿宋"/>
          <w:color w:val="222222"/>
          <w:sz w:val="28"/>
          <w:szCs w:val="28"/>
          <w:shd w:val="clear" w:color="auto" w:fill="FFFFFF"/>
          <w:lang w:bidi="ar"/>
        </w:rPr>
        <w:t>3个月。</w:t>
      </w:r>
    </w:p>
    <w:p w14:paraId="249A9023">
      <w:pPr>
        <w:pStyle w:val="7"/>
        <w:widowControl/>
        <w:spacing w:before="157" w:afterAutospacing="0" w:line="360" w:lineRule="auto"/>
        <w:ind w:firstLine="562" w:firstLineChars="0"/>
        <w:rPr>
          <w:rFonts w:ascii="仿宋" w:hAnsi="仿宋" w:eastAsia="仿宋" w:cs="仿宋"/>
          <w:color w:val="auto"/>
          <w:sz w:val="28"/>
          <w:szCs w:val="28"/>
        </w:rPr>
      </w:pPr>
      <w:r>
        <w:rPr>
          <w:rFonts w:hint="eastAsia" w:ascii="仿宋" w:hAnsi="仿宋" w:eastAsia="仿宋" w:cs="仿宋"/>
          <w:b/>
          <w:bCs/>
          <w:color w:val="auto"/>
          <w:sz w:val="28"/>
          <w:szCs w:val="28"/>
        </w:rPr>
        <w:t>第九条</w:t>
      </w:r>
      <w:r>
        <w:rPr>
          <w:rFonts w:ascii="仿宋" w:hAnsi="仿宋" w:eastAsia="仿宋" w:cs="仿宋"/>
          <w:color w:val="auto"/>
          <w:sz w:val="28"/>
          <w:szCs w:val="28"/>
        </w:rPr>
        <w:t xml:space="preserve"> </w:t>
      </w:r>
      <w:r>
        <w:rPr>
          <w:rFonts w:hint="eastAsia" w:ascii="仿宋" w:hAnsi="仿宋" w:eastAsia="仿宋" w:cs="仿宋"/>
          <w:color w:val="auto"/>
          <w:sz w:val="28"/>
          <w:szCs w:val="28"/>
          <w:shd w:val="clear" w:color="auto" w:fill="auto"/>
          <w:lang w:bidi="ar"/>
        </w:rPr>
        <w:t>开题通过后，</w:t>
      </w:r>
      <w:r>
        <w:rPr>
          <w:rFonts w:hint="eastAsia" w:ascii="仿宋" w:hAnsi="仿宋" w:eastAsia="仿宋" w:cs="仿宋"/>
          <w:sz w:val="28"/>
          <w:szCs w:val="28"/>
          <w:lang w:bidi="ar"/>
        </w:rPr>
        <w:t>来华留学研究生</w:t>
      </w:r>
      <w:r>
        <w:rPr>
          <w:rFonts w:hint="eastAsia" w:ascii="仿宋" w:hAnsi="仿宋" w:eastAsia="仿宋" w:cs="仿宋"/>
          <w:color w:val="auto"/>
          <w:sz w:val="28"/>
          <w:szCs w:val="28"/>
          <w:shd w:val="clear" w:color="auto" w:fill="auto"/>
          <w:lang w:bidi="ar"/>
        </w:rPr>
        <w:t>应及时将开题报告书（博士研究生还包括文献综述）上传至研究生综合管理信息系统，完成备案；培养学院于每年</w:t>
      </w:r>
      <w:r>
        <w:rPr>
          <w:rFonts w:ascii="仿宋" w:hAnsi="仿宋" w:eastAsia="仿宋" w:cs="仿宋"/>
          <w:color w:val="auto"/>
          <w:sz w:val="28"/>
          <w:szCs w:val="28"/>
          <w:shd w:val="clear" w:color="auto" w:fill="auto"/>
          <w:lang w:bidi="ar"/>
        </w:rPr>
        <w:t>6月底和12月底在系统内审核本学期开题情况。</w:t>
      </w:r>
    </w:p>
    <w:p w14:paraId="76617C38">
      <w:pPr>
        <w:pStyle w:val="7"/>
        <w:widowControl/>
        <w:spacing w:before="157" w:afterAutospacing="0" w:line="360" w:lineRule="auto"/>
        <w:ind w:firstLine="562" w:firstLineChars="0"/>
        <w:rPr>
          <w:rFonts w:ascii="仿宋" w:hAnsi="仿宋" w:eastAsia="仿宋" w:cs="仿宋"/>
          <w:b w:val="0"/>
          <w:bCs w:val="0"/>
          <w:color w:val="auto"/>
          <w:sz w:val="28"/>
          <w:szCs w:val="28"/>
        </w:rPr>
      </w:pPr>
      <w:r>
        <w:rPr>
          <w:rFonts w:hint="eastAsia" w:ascii="仿宋" w:hAnsi="仿宋" w:eastAsia="仿宋" w:cs="仿宋"/>
          <w:b/>
          <w:bCs/>
          <w:color w:val="auto"/>
          <w:sz w:val="28"/>
          <w:szCs w:val="28"/>
        </w:rPr>
        <w:t>第十条</w:t>
      </w:r>
      <w:r>
        <w:rPr>
          <w:rFonts w:ascii="仿宋" w:hAnsi="仿宋" w:eastAsia="仿宋" w:cs="仿宋"/>
          <w:color w:val="auto"/>
          <w:sz w:val="28"/>
          <w:szCs w:val="28"/>
        </w:rPr>
        <w:t xml:space="preserve"> </w:t>
      </w:r>
      <w:r>
        <w:rPr>
          <w:rFonts w:hint="eastAsia" w:ascii="仿宋" w:hAnsi="仿宋" w:eastAsia="仿宋" w:cs="仿宋"/>
          <w:color w:val="auto"/>
          <w:sz w:val="28"/>
          <w:szCs w:val="28"/>
        </w:rPr>
        <w:t>开题评审通过后，选题原则上不再变动。</w:t>
      </w:r>
      <w:r>
        <w:rPr>
          <w:rFonts w:hint="eastAsia" w:ascii="仿宋" w:hAnsi="仿宋" w:eastAsia="仿宋" w:cs="仿宋"/>
          <w:sz w:val="28"/>
          <w:szCs w:val="28"/>
        </w:rPr>
        <w:t>来华留学研究生</w:t>
      </w:r>
      <w:r>
        <w:rPr>
          <w:rFonts w:hint="eastAsia" w:ascii="仿宋" w:hAnsi="仿宋" w:eastAsia="仿宋" w:cs="仿宋"/>
          <w:color w:val="auto"/>
          <w:sz w:val="28"/>
          <w:szCs w:val="28"/>
        </w:rPr>
        <w:t>因故对选题进行实质性修改，须经本人书面申请，导师签字同意，所在学系或专业负责人以及培养学院主管领导批准后，并在</w:t>
      </w:r>
      <w:r>
        <w:rPr>
          <w:rFonts w:ascii="仿宋" w:hAnsi="仿宋" w:eastAsia="仿宋" w:cs="仿宋"/>
          <w:color w:val="auto"/>
          <w:sz w:val="28"/>
          <w:szCs w:val="28"/>
        </w:rPr>
        <w:t>1个月内严格按照开题程序重新开题。</w:t>
      </w:r>
      <w:r>
        <w:rPr>
          <w:rFonts w:hint="eastAsia" w:ascii="仿宋" w:hAnsi="仿宋" w:eastAsia="仿宋" w:cs="仿宋"/>
          <w:color w:val="auto"/>
          <w:sz w:val="28"/>
          <w:szCs w:val="28"/>
          <w:shd w:val="clear" w:color="auto" w:fill="auto"/>
          <w:lang w:bidi="ar"/>
        </w:rPr>
        <w:t>未经申请擅自变动选题者，不予安排答辩。</w:t>
      </w:r>
    </w:p>
    <w:p w14:paraId="4FC39D4D">
      <w:pPr>
        <w:pStyle w:val="7"/>
        <w:widowControl/>
        <w:spacing w:before="156" w:afterAutospacing="0" w:line="360" w:lineRule="auto"/>
        <w:jc w:val="center"/>
        <w:rPr>
          <w:rFonts w:ascii="仿宋" w:hAnsi="仿宋" w:eastAsia="仿宋" w:cs="仿宋"/>
          <w:b/>
          <w:bCs/>
          <w:color w:val="auto"/>
          <w:sz w:val="28"/>
          <w:szCs w:val="28"/>
        </w:rPr>
      </w:pPr>
    </w:p>
    <w:p w14:paraId="39A19690">
      <w:pPr>
        <w:pStyle w:val="7"/>
        <w:widowControl/>
        <w:spacing w:before="156" w:afterAutospacing="0" w:line="360" w:lineRule="auto"/>
        <w:ind w:firstLine="560"/>
        <w:jc w:val="center"/>
        <w:rPr>
          <w:rFonts w:ascii="黑体" w:hAnsi="黑体" w:eastAsia="黑体" w:cs="黑体"/>
          <w:color w:val="auto"/>
          <w:sz w:val="28"/>
          <w:szCs w:val="28"/>
          <w:shd w:val="clear" w:color="auto" w:fill="auto"/>
          <w:lang w:bidi="ar"/>
        </w:rPr>
      </w:pPr>
      <w:r>
        <w:rPr>
          <w:rFonts w:hint="eastAsia" w:ascii="黑体" w:hAnsi="黑体" w:eastAsia="黑体" w:cs="黑体"/>
          <w:b w:val="0"/>
          <w:bCs w:val="0"/>
          <w:color w:val="auto"/>
          <w:sz w:val="28"/>
          <w:szCs w:val="28"/>
        </w:rPr>
        <w:t>第四章 博士学位论文预答辩</w:t>
      </w:r>
    </w:p>
    <w:p w14:paraId="109F0BA9">
      <w:pPr>
        <w:pStyle w:val="7"/>
        <w:widowControl/>
        <w:spacing w:before="156" w:line="360" w:lineRule="auto"/>
        <w:ind w:firstLine="562" w:firstLineChars="200"/>
        <w:rPr>
          <w:rFonts w:ascii="仿宋" w:hAnsi="仿宋" w:eastAsia="仿宋" w:cs="仿宋"/>
          <w:color w:val="222222"/>
          <w:sz w:val="28"/>
          <w:szCs w:val="28"/>
        </w:rPr>
      </w:pPr>
      <w:r>
        <w:rPr>
          <w:rFonts w:hint="eastAsia" w:ascii="仿宋" w:hAnsi="仿宋" w:eastAsia="仿宋" w:cs="仿宋"/>
          <w:b/>
          <w:bCs/>
          <w:color w:val="222222"/>
          <w:sz w:val="28"/>
          <w:szCs w:val="28"/>
        </w:rPr>
        <w:t>第十一条</w:t>
      </w:r>
      <w:r>
        <w:rPr>
          <w:rFonts w:ascii="仿宋" w:hAnsi="仿宋" w:eastAsia="仿宋" w:cs="仿宋"/>
          <w:color w:val="222222"/>
          <w:sz w:val="28"/>
          <w:szCs w:val="28"/>
        </w:rPr>
        <w:t xml:space="preserve"> 全</w:t>
      </w:r>
      <w:r>
        <w:rPr>
          <w:rFonts w:hint="eastAsia" w:ascii="仿宋" w:hAnsi="仿宋" w:eastAsia="仿宋" w:cs="仿宋"/>
          <w:color w:val="222222"/>
          <w:sz w:val="28"/>
          <w:szCs w:val="28"/>
          <w:lang w:bidi="ar"/>
        </w:rPr>
        <w:t>体博士研究生在学位论文答辩前必须进行预答辩，申请预答辩应具备以下条件：</w:t>
      </w:r>
    </w:p>
    <w:p w14:paraId="6C476375">
      <w:pPr>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（一）完成培养方案规定的课程等培养环节，取得相应学分；</w:t>
      </w:r>
    </w:p>
    <w:p w14:paraId="752D279B">
      <w:pPr>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（二）通过博士学位论文开题评审，完成学位论文写作，中文字数达到</w:t>
      </w:r>
      <w:r>
        <w:rPr>
          <w:rFonts w:ascii="仿宋" w:hAnsi="仿宋" w:eastAsia="仿宋" w:cs="仿宋"/>
          <w:color w:val="auto"/>
          <w:sz w:val="28"/>
          <w:szCs w:val="28"/>
        </w:rPr>
        <w:t>9万字以上，</w:t>
      </w:r>
      <w:r>
        <w:rPr>
          <w:rFonts w:hint="eastAsia" w:ascii="仿宋" w:hAnsi="仿宋" w:eastAsia="仿宋" w:cs="仿宋"/>
          <w:color w:val="auto"/>
          <w:sz w:val="28"/>
          <w:szCs w:val="28"/>
        </w:rPr>
        <w:t>英文字数达到</w:t>
      </w:r>
      <w:r>
        <w:rPr>
          <w:rFonts w:ascii="仿宋" w:hAnsi="仿宋" w:eastAsia="仿宋" w:cs="仿宋"/>
          <w:color w:val="auto"/>
          <w:sz w:val="28"/>
          <w:szCs w:val="28"/>
        </w:rPr>
        <w:t>5万字以上</w:t>
      </w:r>
      <w:r>
        <w:rPr>
          <w:rFonts w:hint="eastAsia" w:ascii="仿宋" w:hAnsi="仿宋" w:eastAsia="仿宋" w:cs="仿宋"/>
          <w:color w:val="auto"/>
          <w:sz w:val="28"/>
          <w:szCs w:val="28"/>
        </w:rPr>
        <w:t>；</w:t>
      </w:r>
    </w:p>
    <w:p w14:paraId="5BA5D11F">
      <w:pPr>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（三）博士学位论文经指导教师审阅通过，同意推荐参加预答辩。</w:t>
      </w:r>
    </w:p>
    <w:p w14:paraId="4F8842F4">
      <w:pPr>
        <w:spacing w:line="360" w:lineRule="auto"/>
        <w:ind w:firstLine="562" w:firstLineChars="200"/>
        <w:rPr>
          <w:rFonts w:ascii="仿宋" w:hAnsi="仿宋" w:eastAsia="仿宋" w:cs="仿宋"/>
          <w:color w:val="auto"/>
          <w:sz w:val="28"/>
          <w:szCs w:val="28"/>
        </w:rPr>
      </w:pPr>
      <w:r>
        <w:rPr>
          <w:rFonts w:hint="eastAsia" w:ascii="仿宋" w:hAnsi="仿宋" w:eastAsia="仿宋" w:cs="仿宋"/>
          <w:b/>
          <w:bCs/>
          <w:color w:val="auto"/>
          <w:sz w:val="28"/>
          <w:szCs w:val="28"/>
        </w:rPr>
        <w:t>第十</w:t>
      </w:r>
      <w:r>
        <w:rPr>
          <w:rFonts w:hint="eastAsia" w:ascii="仿宋" w:hAnsi="仿宋" w:eastAsia="仿宋" w:cs="仿宋"/>
          <w:b/>
          <w:bCs/>
          <w:sz w:val="28"/>
          <w:szCs w:val="28"/>
        </w:rPr>
        <w:t>二</w:t>
      </w:r>
      <w:r>
        <w:rPr>
          <w:rFonts w:hint="eastAsia" w:ascii="仿宋" w:hAnsi="仿宋" w:eastAsia="仿宋" w:cs="仿宋"/>
          <w:b/>
          <w:bCs/>
          <w:color w:val="auto"/>
          <w:sz w:val="28"/>
          <w:szCs w:val="28"/>
        </w:rPr>
        <w:t>条</w:t>
      </w:r>
      <w:r>
        <w:rPr>
          <w:rFonts w:ascii="仿宋" w:hAnsi="仿宋" w:eastAsia="仿宋" w:cs="仿宋"/>
          <w:color w:val="auto"/>
          <w:sz w:val="28"/>
          <w:szCs w:val="28"/>
        </w:rPr>
        <w:t xml:space="preserve"> </w:t>
      </w:r>
      <w:r>
        <w:rPr>
          <w:rFonts w:hint="eastAsia" w:ascii="仿宋" w:hAnsi="仿宋" w:eastAsia="仿宋" w:cs="仿宋"/>
          <w:color w:val="auto"/>
          <w:sz w:val="28"/>
          <w:szCs w:val="28"/>
        </w:rPr>
        <w:t>博士生定期向导师汇报学位论文进展和科研情况，将汇报与修改记录纳入系统审核，作为预答辩的前置条件，切实加强导师的论文指导投入。</w:t>
      </w:r>
    </w:p>
    <w:p w14:paraId="76719BCC">
      <w:pPr>
        <w:spacing w:line="360" w:lineRule="auto"/>
        <w:ind w:firstLine="562" w:firstLineChars="200"/>
        <w:rPr>
          <w:rFonts w:ascii="仿宋" w:hAnsi="仿宋" w:eastAsia="仿宋" w:cs="仿宋"/>
          <w:color w:val="auto"/>
          <w:sz w:val="28"/>
          <w:szCs w:val="28"/>
        </w:rPr>
      </w:pPr>
      <w:r>
        <w:rPr>
          <w:rFonts w:hint="eastAsia" w:ascii="仿宋" w:hAnsi="仿宋" w:eastAsia="仿宋" w:cs="仿宋"/>
          <w:b/>
          <w:bCs/>
          <w:color w:val="auto"/>
          <w:sz w:val="28"/>
          <w:szCs w:val="28"/>
        </w:rPr>
        <w:t>第</w:t>
      </w:r>
      <w:r>
        <w:rPr>
          <w:rFonts w:hint="eastAsia" w:ascii="仿宋" w:hAnsi="仿宋" w:eastAsia="仿宋" w:cs="仿宋"/>
          <w:b/>
          <w:bCs/>
          <w:sz w:val="28"/>
          <w:szCs w:val="28"/>
        </w:rPr>
        <w:t>十三</w:t>
      </w:r>
      <w:r>
        <w:rPr>
          <w:rFonts w:hint="eastAsia" w:ascii="仿宋" w:hAnsi="仿宋" w:eastAsia="仿宋" w:cs="仿宋"/>
          <w:b/>
          <w:bCs/>
          <w:color w:val="auto"/>
          <w:sz w:val="28"/>
          <w:szCs w:val="28"/>
        </w:rPr>
        <w:t>条</w:t>
      </w:r>
      <w:r>
        <w:rPr>
          <w:rFonts w:ascii="仿宋" w:hAnsi="仿宋" w:eastAsia="仿宋" w:cs="仿宋"/>
          <w:color w:val="auto"/>
          <w:sz w:val="28"/>
          <w:szCs w:val="28"/>
        </w:rPr>
        <w:t xml:space="preserve"> 博士预答辩至少在论文相似性检测之前2个月完成，与正式答辩不得安排在同一学期，以保证申请人有足够的时间吸纳专家意见和建议，进一步修改和完善学位论文。</w:t>
      </w:r>
    </w:p>
    <w:p w14:paraId="6CABEC23">
      <w:pPr>
        <w:spacing w:line="360" w:lineRule="auto"/>
        <w:ind w:firstLine="562" w:firstLineChars="200"/>
        <w:rPr>
          <w:rFonts w:ascii="仿宋" w:hAnsi="仿宋" w:eastAsia="仿宋" w:cs="仿宋"/>
          <w:color w:val="auto"/>
          <w:sz w:val="28"/>
          <w:szCs w:val="28"/>
        </w:rPr>
      </w:pPr>
      <w:r>
        <w:rPr>
          <w:rFonts w:hint="eastAsia" w:ascii="仿宋" w:hAnsi="仿宋" w:eastAsia="仿宋" w:cs="仿宋"/>
          <w:b/>
          <w:bCs/>
          <w:color w:val="auto"/>
          <w:sz w:val="28"/>
          <w:szCs w:val="28"/>
        </w:rPr>
        <w:t>第十</w:t>
      </w:r>
      <w:r>
        <w:rPr>
          <w:rFonts w:hint="eastAsia" w:ascii="仿宋" w:hAnsi="仿宋" w:eastAsia="仿宋" w:cs="仿宋"/>
          <w:b/>
          <w:bCs/>
          <w:sz w:val="28"/>
          <w:szCs w:val="28"/>
        </w:rPr>
        <w:t>四</w:t>
      </w:r>
      <w:r>
        <w:rPr>
          <w:rFonts w:hint="eastAsia" w:ascii="仿宋" w:hAnsi="仿宋" w:eastAsia="仿宋" w:cs="仿宋"/>
          <w:b/>
          <w:bCs/>
          <w:color w:val="auto"/>
          <w:sz w:val="28"/>
          <w:szCs w:val="28"/>
        </w:rPr>
        <w:t>条</w:t>
      </w:r>
      <w:r>
        <w:rPr>
          <w:rFonts w:ascii="仿宋" w:hAnsi="仿宋" w:eastAsia="仿宋" w:cs="仿宋"/>
          <w:b/>
          <w:bCs/>
          <w:color w:val="auto"/>
          <w:sz w:val="28"/>
          <w:szCs w:val="28"/>
        </w:rPr>
        <w:t xml:space="preserve"> </w:t>
      </w:r>
      <w:r>
        <w:rPr>
          <w:rFonts w:hint="eastAsia" w:ascii="仿宋" w:hAnsi="仿宋" w:eastAsia="仿宋" w:cs="仿宋"/>
          <w:color w:val="auto"/>
          <w:sz w:val="28"/>
          <w:szCs w:val="28"/>
        </w:rPr>
        <w:t>预答辩专家组由培养学院遴选的高水平专家组成。申请人指导教师可列席预答辩，但不参加表决。</w:t>
      </w:r>
    </w:p>
    <w:p w14:paraId="5C0BA3FE">
      <w:pPr>
        <w:spacing w:line="360" w:lineRule="auto"/>
        <w:ind w:firstLine="562" w:firstLineChars="200"/>
        <w:rPr>
          <w:rFonts w:ascii="仿宋" w:hAnsi="仿宋" w:eastAsia="仿宋" w:cs="仿宋"/>
          <w:color w:val="auto"/>
          <w:sz w:val="28"/>
          <w:szCs w:val="28"/>
        </w:rPr>
      </w:pPr>
      <w:r>
        <w:rPr>
          <w:rFonts w:hint="eastAsia" w:ascii="仿宋" w:hAnsi="仿宋" w:eastAsia="仿宋" w:cs="仿宋"/>
          <w:b/>
          <w:bCs/>
          <w:color w:val="auto"/>
          <w:sz w:val="28"/>
          <w:szCs w:val="28"/>
        </w:rPr>
        <w:t>第十</w:t>
      </w:r>
      <w:r>
        <w:rPr>
          <w:rFonts w:hint="eastAsia" w:ascii="仿宋" w:hAnsi="仿宋" w:eastAsia="仿宋" w:cs="仿宋"/>
          <w:b/>
          <w:bCs/>
          <w:sz w:val="28"/>
          <w:szCs w:val="28"/>
        </w:rPr>
        <w:t>五</w:t>
      </w:r>
      <w:r>
        <w:rPr>
          <w:rFonts w:hint="eastAsia" w:ascii="仿宋" w:hAnsi="仿宋" w:eastAsia="仿宋" w:cs="仿宋"/>
          <w:b/>
          <w:bCs/>
          <w:color w:val="auto"/>
          <w:sz w:val="28"/>
          <w:szCs w:val="28"/>
        </w:rPr>
        <w:t>条</w:t>
      </w:r>
      <w:r>
        <w:rPr>
          <w:rFonts w:ascii="仿宋" w:hAnsi="仿宋" w:eastAsia="仿宋" w:cs="仿宋"/>
          <w:color w:val="auto"/>
          <w:sz w:val="28"/>
          <w:szCs w:val="28"/>
        </w:rPr>
        <w:t xml:space="preserve"> 预答辩后，申请人应整理完成一份不少于2千字的预答辩记录及后续修改计划，提交指导教师审核通过。</w:t>
      </w:r>
    </w:p>
    <w:p w14:paraId="05880C6E">
      <w:pPr>
        <w:spacing w:line="360" w:lineRule="auto"/>
        <w:ind w:firstLine="562" w:firstLineChars="200"/>
        <w:rPr>
          <w:rFonts w:ascii="仿宋" w:hAnsi="仿宋" w:eastAsia="仿宋" w:cs="仿宋"/>
          <w:color w:val="auto"/>
          <w:sz w:val="28"/>
          <w:szCs w:val="28"/>
        </w:rPr>
      </w:pPr>
      <w:r>
        <w:rPr>
          <w:rFonts w:hint="eastAsia" w:ascii="仿宋" w:hAnsi="仿宋" w:eastAsia="仿宋" w:cs="仿宋"/>
          <w:b/>
          <w:bCs/>
          <w:color w:val="auto"/>
          <w:sz w:val="28"/>
          <w:szCs w:val="28"/>
        </w:rPr>
        <w:t>第十</w:t>
      </w:r>
      <w:r>
        <w:rPr>
          <w:rFonts w:hint="eastAsia" w:ascii="仿宋" w:hAnsi="仿宋" w:eastAsia="仿宋" w:cs="仿宋"/>
          <w:b/>
          <w:bCs/>
          <w:sz w:val="28"/>
          <w:szCs w:val="28"/>
        </w:rPr>
        <w:t>六</w:t>
      </w:r>
      <w:r>
        <w:rPr>
          <w:rFonts w:hint="eastAsia" w:ascii="仿宋" w:hAnsi="仿宋" w:eastAsia="仿宋" w:cs="仿宋"/>
          <w:b/>
          <w:bCs/>
          <w:color w:val="auto"/>
          <w:sz w:val="28"/>
          <w:szCs w:val="28"/>
        </w:rPr>
        <w:t>条</w:t>
      </w:r>
      <w:r>
        <w:rPr>
          <w:rFonts w:ascii="仿宋" w:hAnsi="仿宋" w:eastAsia="仿宋" w:cs="仿宋"/>
          <w:color w:val="auto"/>
          <w:sz w:val="28"/>
          <w:szCs w:val="28"/>
        </w:rPr>
        <w:t xml:space="preserve"> 预答辩通过，申请人可继续完成后续学位申请流程；预答辩附条件通过，申请人应按照专家意见对学位论文进行修改完善。</w:t>
      </w:r>
      <w:r>
        <w:rPr>
          <w:rFonts w:hint="eastAsia" w:ascii="仿宋" w:hAnsi="仿宋" w:eastAsia="仿宋" w:cs="仿宋"/>
          <w:color w:val="auto"/>
          <w:sz w:val="28"/>
          <w:szCs w:val="28"/>
        </w:rPr>
        <w:t>培养学院在相似性检测前安排复审，形成预答辩最终结论；预答辩不通过，当期不受理该学位申请，申请人应对学位论文进行半年左右的修改，重新申请预答辩。</w:t>
      </w:r>
    </w:p>
    <w:p w14:paraId="69B50BA3">
      <w:pPr>
        <w:spacing w:line="360" w:lineRule="auto"/>
        <w:ind w:firstLine="562" w:firstLineChars="200"/>
        <w:rPr>
          <w:rFonts w:ascii="仿宋" w:hAnsi="仿宋" w:eastAsia="仿宋" w:cs="仿宋"/>
          <w:color w:val="auto"/>
          <w:sz w:val="28"/>
          <w:szCs w:val="28"/>
        </w:rPr>
      </w:pPr>
      <w:r>
        <w:rPr>
          <w:rFonts w:hint="eastAsia" w:ascii="仿宋" w:hAnsi="仿宋" w:eastAsia="仿宋" w:cs="仿宋"/>
          <w:b/>
          <w:bCs/>
          <w:color w:val="auto"/>
          <w:sz w:val="28"/>
          <w:szCs w:val="28"/>
        </w:rPr>
        <w:t>第十</w:t>
      </w:r>
      <w:r>
        <w:rPr>
          <w:rFonts w:hint="eastAsia" w:ascii="仿宋" w:hAnsi="仿宋" w:eastAsia="仿宋" w:cs="仿宋"/>
          <w:b/>
          <w:bCs/>
          <w:sz w:val="28"/>
          <w:szCs w:val="28"/>
        </w:rPr>
        <w:t>七</w:t>
      </w:r>
      <w:r>
        <w:rPr>
          <w:rFonts w:hint="eastAsia" w:ascii="仿宋" w:hAnsi="仿宋" w:eastAsia="仿宋" w:cs="仿宋"/>
          <w:b/>
          <w:bCs/>
          <w:color w:val="auto"/>
          <w:sz w:val="28"/>
          <w:szCs w:val="28"/>
        </w:rPr>
        <w:t>条</w:t>
      </w:r>
      <w:r>
        <w:rPr>
          <w:rFonts w:ascii="仿宋" w:hAnsi="仿宋" w:eastAsia="仿宋" w:cs="仿宋"/>
          <w:color w:val="auto"/>
          <w:sz w:val="28"/>
          <w:szCs w:val="28"/>
        </w:rPr>
        <w:t xml:space="preserve"> </w:t>
      </w:r>
      <w:r>
        <w:rPr>
          <w:rFonts w:hint="eastAsia" w:ascii="仿宋" w:hAnsi="仿宋" w:eastAsia="仿宋" w:cs="仿宋"/>
          <w:color w:val="auto"/>
          <w:sz w:val="28"/>
          <w:szCs w:val="28"/>
        </w:rPr>
        <w:t>培养学院应制定实施细则，明确预答辩的组织形式和工作程序。</w:t>
      </w:r>
    </w:p>
    <w:p w14:paraId="7BA4CDD2">
      <w:pPr>
        <w:spacing w:line="360" w:lineRule="auto"/>
        <w:ind w:firstLine="560" w:firstLineChars="200"/>
        <w:rPr>
          <w:rFonts w:ascii="仿宋" w:hAnsi="仿宋" w:eastAsia="仿宋" w:cs="仿宋"/>
          <w:color w:val="auto"/>
          <w:sz w:val="28"/>
          <w:szCs w:val="28"/>
        </w:rPr>
      </w:pPr>
    </w:p>
    <w:p w14:paraId="7741CBB6">
      <w:pPr>
        <w:pStyle w:val="7"/>
        <w:widowControl/>
        <w:spacing w:before="156" w:afterAutospacing="0" w:line="360" w:lineRule="auto"/>
        <w:jc w:val="center"/>
        <w:rPr>
          <w:rFonts w:ascii="仿宋" w:hAnsi="仿宋" w:eastAsia="仿宋" w:cs="仿宋"/>
          <w:b/>
          <w:bCs/>
          <w:color w:val="auto"/>
          <w:sz w:val="28"/>
          <w:szCs w:val="28"/>
        </w:rPr>
      </w:pPr>
      <w:r>
        <w:rPr>
          <w:rFonts w:hint="eastAsia" w:ascii="黑体" w:hAnsi="黑体" w:eastAsia="黑体" w:cs="黑体"/>
          <w:b/>
          <w:bCs/>
          <w:color w:val="auto"/>
          <w:sz w:val="28"/>
          <w:szCs w:val="28"/>
        </w:rPr>
        <w:t>第五章 学位论文规范性审查</w:t>
      </w:r>
      <w:r>
        <w:rPr>
          <w:rFonts w:ascii="仿宋" w:hAnsi="仿宋" w:eastAsia="仿宋" w:cs="仿宋"/>
          <w:b/>
          <w:bCs/>
          <w:color w:val="auto"/>
          <w:sz w:val="28"/>
          <w:szCs w:val="28"/>
          <w:lang w:bidi="ar"/>
        </w:rPr>
        <w:t xml:space="preserve"> </w:t>
      </w:r>
    </w:p>
    <w:p w14:paraId="23939745">
      <w:pPr>
        <w:widowControl/>
        <w:spacing w:line="360" w:lineRule="auto"/>
        <w:ind w:firstLine="562" w:firstLineChars="200"/>
        <w:jc w:val="left"/>
        <w:rPr>
          <w:rFonts w:ascii="仿宋" w:hAnsi="仿宋" w:eastAsia="仿宋" w:cs="仿宋"/>
          <w:color w:val="auto"/>
          <w:kern w:val="0"/>
          <w:sz w:val="28"/>
          <w:szCs w:val="28"/>
          <w:lang w:bidi="ar"/>
        </w:rPr>
      </w:pPr>
      <w:r>
        <w:rPr>
          <w:rFonts w:hint="eastAsia" w:ascii="仿宋" w:hAnsi="仿宋" w:eastAsia="仿宋" w:cs="仿宋"/>
          <w:b/>
          <w:bCs/>
          <w:color w:val="auto"/>
          <w:kern w:val="0"/>
          <w:sz w:val="28"/>
          <w:szCs w:val="28"/>
          <w:lang w:bidi="ar"/>
        </w:rPr>
        <w:t>第十</w:t>
      </w:r>
      <w:r>
        <w:rPr>
          <w:rFonts w:hint="eastAsia" w:ascii="仿宋" w:hAnsi="仿宋" w:eastAsia="仿宋" w:cs="仿宋"/>
          <w:b/>
          <w:bCs/>
          <w:kern w:val="0"/>
          <w:sz w:val="28"/>
          <w:szCs w:val="28"/>
          <w:lang w:bidi="ar"/>
        </w:rPr>
        <w:t>八</w:t>
      </w:r>
      <w:r>
        <w:rPr>
          <w:rFonts w:hint="eastAsia" w:ascii="仿宋" w:hAnsi="仿宋" w:eastAsia="仿宋" w:cs="仿宋"/>
          <w:b/>
          <w:bCs/>
          <w:color w:val="auto"/>
          <w:kern w:val="0"/>
          <w:sz w:val="28"/>
          <w:szCs w:val="28"/>
          <w:lang w:bidi="ar"/>
        </w:rPr>
        <w:t>条</w:t>
      </w:r>
      <w:r>
        <w:rPr>
          <w:rFonts w:ascii="仿宋" w:hAnsi="仿宋" w:eastAsia="仿宋" w:cs="仿宋"/>
          <w:b/>
          <w:bCs/>
          <w:color w:val="auto"/>
          <w:kern w:val="0"/>
          <w:sz w:val="28"/>
          <w:szCs w:val="28"/>
          <w:lang w:bidi="ar"/>
        </w:rPr>
        <w:t xml:space="preserve"> </w:t>
      </w:r>
      <w:r>
        <w:rPr>
          <w:rFonts w:hint="eastAsia" w:ascii="仿宋" w:hAnsi="仿宋" w:eastAsia="仿宋" w:cs="仿宋"/>
          <w:color w:val="auto"/>
          <w:kern w:val="0"/>
          <w:sz w:val="28"/>
          <w:szCs w:val="28"/>
          <w:lang w:bidi="ar"/>
        </w:rPr>
        <w:t>我校所有申请学位论文答辩的来华留学研究生均须接受学位论文规范性审查，包括学位论文学位论文相似性检测和格式规范性审查。</w:t>
      </w:r>
    </w:p>
    <w:p w14:paraId="7F005870">
      <w:pPr>
        <w:widowControl/>
        <w:spacing w:line="360" w:lineRule="auto"/>
        <w:ind w:firstLine="562" w:firstLineChars="200"/>
        <w:jc w:val="left"/>
        <w:rPr>
          <w:rFonts w:ascii="仿宋" w:hAnsi="仿宋" w:eastAsia="仿宋" w:cs="仿宋"/>
          <w:color w:val="auto"/>
          <w:sz w:val="28"/>
          <w:szCs w:val="28"/>
        </w:rPr>
      </w:pPr>
      <w:r>
        <w:rPr>
          <w:rFonts w:hint="eastAsia" w:ascii="仿宋" w:hAnsi="仿宋" w:eastAsia="仿宋" w:cs="仿宋"/>
          <w:b/>
          <w:bCs/>
          <w:color w:val="auto"/>
          <w:sz w:val="28"/>
          <w:szCs w:val="28"/>
        </w:rPr>
        <w:t>第十</w:t>
      </w:r>
      <w:r>
        <w:rPr>
          <w:rFonts w:hint="eastAsia" w:ascii="仿宋" w:hAnsi="仿宋" w:eastAsia="仿宋" w:cs="仿宋"/>
          <w:b/>
          <w:bCs/>
          <w:sz w:val="28"/>
          <w:szCs w:val="28"/>
        </w:rPr>
        <w:t>九</w:t>
      </w:r>
      <w:r>
        <w:rPr>
          <w:rFonts w:hint="eastAsia" w:ascii="仿宋" w:hAnsi="仿宋" w:eastAsia="仿宋" w:cs="仿宋"/>
          <w:b/>
          <w:bCs/>
          <w:color w:val="auto"/>
          <w:sz w:val="28"/>
          <w:szCs w:val="28"/>
        </w:rPr>
        <w:t>条</w:t>
      </w:r>
      <w:r>
        <w:rPr>
          <w:rFonts w:ascii="仿宋" w:hAnsi="仿宋" w:eastAsia="仿宋" w:cs="仿宋"/>
          <w:b/>
          <w:bCs/>
          <w:color w:val="auto"/>
          <w:sz w:val="28"/>
          <w:szCs w:val="28"/>
        </w:rPr>
        <w:t xml:space="preserve"> </w:t>
      </w:r>
      <w:r>
        <w:rPr>
          <w:rFonts w:hint="eastAsia" w:ascii="仿宋" w:hAnsi="仿宋" w:eastAsia="仿宋" w:cs="仿宋"/>
          <w:color w:val="auto"/>
          <w:sz w:val="28"/>
          <w:szCs w:val="28"/>
        </w:rPr>
        <w:t>学位论文格式应当符合学校有关要求，规范性审查由培养学院自行组织。培养学院应结合学科特点，细化学位论文格式规范要求，并加强格式规范性审核把关。</w:t>
      </w:r>
    </w:p>
    <w:p w14:paraId="2046753C">
      <w:pPr>
        <w:widowControl/>
        <w:spacing w:line="360" w:lineRule="auto"/>
        <w:ind w:firstLine="562" w:firstLineChars="200"/>
        <w:jc w:val="left"/>
        <w:rPr>
          <w:rFonts w:ascii="仿宋" w:hAnsi="仿宋" w:eastAsia="仿宋" w:cs="仿宋"/>
          <w:color w:val="auto"/>
          <w:kern w:val="0"/>
          <w:sz w:val="28"/>
          <w:szCs w:val="28"/>
          <w:lang w:bidi="ar"/>
        </w:rPr>
      </w:pPr>
      <w:r>
        <w:rPr>
          <w:rFonts w:hint="eastAsia" w:ascii="仿宋" w:hAnsi="仿宋" w:eastAsia="仿宋" w:cs="仿宋"/>
          <w:b/>
          <w:bCs/>
          <w:kern w:val="0"/>
          <w:sz w:val="28"/>
          <w:szCs w:val="28"/>
          <w:lang w:bidi="ar"/>
        </w:rPr>
        <w:t>第二十</w:t>
      </w:r>
      <w:r>
        <w:rPr>
          <w:rFonts w:hint="eastAsia" w:ascii="仿宋" w:hAnsi="仿宋" w:eastAsia="仿宋" w:cs="仿宋"/>
          <w:b/>
          <w:bCs/>
          <w:color w:val="auto"/>
          <w:kern w:val="0"/>
          <w:sz w:val="28"/>
          <w:szCs w:val="28"/>
          <w:lang w:bidi="ar"/>
        </w:rPr>
        <w:t>条</w:t>
      </w:r>
      <w:r>
        <w:rPr>
          <w:rFonts w:ascii="仿宋" w:hAnsi="仿宋" w:eastAsia="仿宋" w:cs="仿宋"/>
          <w:b/>
          <w:bCs/>
          <w:color w:val="auto"/>
          <w:kern w:val="0"/>
          <w:sz w:val="28"/>
          <w:szCs w:val="28"/>
          <w:lang w:bidi="ar"/>
        </w:rPr>
        <w:t xml:space="preserve"> </w:t>
      </w:r>
      <w:r>
        <w:rPr>
          <w:rFonts w:hint="eastAsia" w:ascii="仿宋" w:hAnsi="仿宋" w:eastAsia="仿宋" w:cs="仿宋"/>
          <w:b w:val="0"/>
          <w:bCs w:val="0"/>
          <w:color w:val="auto"/>
          <w:kern w:val="0"/>
          <w:sz w:val="28"/>
          <w:szCs w:val="28"/>
          <w:lang w:bidi="ar"/>
        </w:rPr>
        <w:t>学位论文</w:t>
      </w:r>
      <w:r>
        <w:rPr>
          <w:rFonts w:hint="eastAsia" w:ascii="仿宋" w:hAnsi="仿宋" w:eastAsia="仿宋" w:cs="仿宋"/>
          <w:color w:val="auto"/>
          <w:kern w:val="0"/>
          <w:sz w:val="28"/>
          <w:szCs w:val="28"/>
          <w:lang w:bidi="ar"/>
        </w:rPr>
        <w:t>相似性检测由学校统一组织，分为答辩前检测和答辩后抽检，具体参照《对外经济贸易大学学位论文学术不端行为检测及处理办法》执行。</w:t>
      </w:r>
    </w:p>
    <w:p w14:paraId="7C923E4C">
      <w:pPr>
        <w:widowControl/>
        <w:spacing w:line="360" w:lineRule="auto"/>
        <w:ind w:firstLine="562" w:firstLineChars="200"/>
        <w:jc w:val="left"/>
        <w:rPr>
          <w:rFonts w:ascii="仿宋" w:hAnsi="仿宋" w:eastAsia="仿宋" w:cs="仿宋"/>
          <w:color w:val="auto"/>
          <w:kern w:val="0"/>
          <w:sz w:val="28"/>
          <w:szCs w:val="28"/>
          <w:lang w:bidi="ar"/>
        </w:rPr>
      </w:pPr>
      <w:r>
        <w:rPr>
          <w:rFonts w:hint="eastAsia" w:ascii="仿宋" w:hAnsi="仿宋" w:eastAsia="仿宋" w:cs="仿宋"/>
          <w:b/>
          <w:bCs/>
          <w:color w:val="auto"/>
          <w:kern w:val="0"/>
          <w:sz w:val="28"/>
          <w:szCs w:val="28"/>
          <w:lang w:bidi="ar"/>
        </w:rPr>
        <w:t>第二十</w:t>
      </w:r>
      <w:r>
        <w:rPr>
          <w:rFonts w:hint="eastAsia" w:ascii="仿宋" w:hAnsi="仿宋" w:eastAsia="仿宋" w:cs="仿宋"/>
          <w:b/>
          <w:bCs/>
          <w:kern w:val="0"/>
          <w:sz w:val="28"/>
          <w:szCs w:val="28"/>
          <w:lang w:bidi="ar"/>
        </w:rPr>
        <w:t>一</w:t>
      </w:r>
      <w:r>
        <w:rPr>
          <w:rFonts w:hint="eastAsia" w:ascii="仿宋" w:hAnsi="仿宋" w:eastAsia="仿宋" w:cs="仿宋"/>
          <w:b/>
          <w:bCs/>
          <w:color w:val="auto"/>
          <w:kern w:val="0"/>
          <w:sz w:val="28"/>
          <w:szCs w:val="28"/>
          <w:lang w:bidi="ar"/>
        </w:rPr>
        <w:t>条</w:t>
      </w:r>
      <w:r>
        <w:rPr>
          <w:rFonts w:ascii="仿宋" w:hAnsi="仿宋" w:eastAsia="仿宋" w:cs="仿宋"/>
          <w:color w:val="auto"/>
          <w:kern w:val="0"/>
          <w:sz w:val="28"/>
          <w:szCs w:val="28"/>
          <w:lang w:bidi="ar"/>
        </w:rPr>
        <w:t xml:space="preserve"> </w:t>
      </w:r>
      <w:r>
        <w:rPr>
          <w:rFonts w:hint="eastAsia" w:ascii="仿宋" w:hAnsi="仿宋" w:eastAsia="仿宋" w:cs="仿宋"/>
          <w:color w:val="auto"/>
          <w:kern w:val="0"/>
          <w:sz w:val="28"/>
          <w:szCs w:val="28"/>
          <w:lang w:bidi="ar"/>
        </w:rPr>
        <w:t>学位申请人应在学校规定的时间内将经导师审定过的学位论文通过研究生综合管理信息系统上传，用于相似性检测。在答辩前检测、答辩后抽检中，学位论文重复率（去除本人已发表文献复制比）一般应低于</w:t>
      </w:r>
      <w:r>
        <w:rPr>
          <w:rFonts w:ascii="仿宋" w:hAnsi="仿宋" w:eastAsia="仿宋" w:cs="仿宋"/>
          <w:color w:val="auto"/>
          <w:kern w:val="0"/>
          <w:sz w:val="28"/>
          <w:szCs w:val="28"/>
          <w:lang w:bidi="ar"/>
        </w:rPr>
        <w:t>20%（含）</w:t>
      </w:r>
      <w:r>
        <w:rPr>
          <w:rFonts w:hint="eastAsia" w:ascii="仿宋" w:hAnsi="仿宋" w:eastAsia="仿宋" w:cs="仿宋"/>
          <w:color w:val="auto"/>
          <w:kern w:val="0"/>
          <w:sz w:val="28"/>
          <w:szCs w:val="28"/>
          <w:lang w:bidi="ar"/>
        </w:rPr>
        <w:t>，检测报告下发至学院及导师，用于学术不端行为认定的依据，但任何人员不得将检测报告下发给学位申请人。</w:t>
      </w:r>
    </w:p>
    <w:p w14:paraId="30A001B8">
      <w:pPr>
        <w:widowControl/>
        <w:spacing w:line="360" w:lineRule="auto"/>
        <w:ind w:firstLine="562" w:firstLineChars="200"/>
        <w:jc w:val="left"/>
        <w:rPr>
          <w:rFonts w:ascii="仿宋" w:hAnsi="仿宋" w:eastAsia="仿宋" w:cs="仿宋"/>
          <w:color w:val="auto"/>
          <w:kern w:val="0"/>
          <w:sz w:val="28"/>
          <w:szCs w:val="28"/>
          <w:lang w:bidi="ar"/>
        </w:rPr>
      </w:pPr>
      <w:r>
        <w:rPr>
          <w:rFonts w:hint="eastAsia" w:ascii="仿宋" w:hAnsi="仿宋" w:eastAsia="仿宋" w:cs="仿宋"/>
          <w:b/>
          <w:bCs/>
          <w:color w:val="auto"/>
          <w:kern w:val="0"/>
          <w:sz w:val="28"/>
          <w:szCs w:val="28"/>
          <w:lang w:bidi="ar"/>
        </w:rPr>
        <w:t>第二十</w:t>
      </w:r>
      <w:r>
        <w:rPr>
          <w:rFonts w:hint="eastAsia" w:ascii="仿宋" w:hAnsi="仿宋" w:eastAsia="仿宋" w:cs="仿宋"/>
          <w:b/>
          <w:bCs/>
          <w:kern w:val="0"/>
          <w:sz w:val="28"/>
          <w:szCs w:val="28"/>
          <w:lang w:bidi="ar"/>
        </w:rPr>
        <w:t>二</w:t>
      </w:r>
      <w:r>
        <w:rPr>
          <w:rFonts w:hint="eastAsia" w:ascii="仿宋" w:hAnsi="仿宋" w:eastAsia="仿宋" w:cs="仿宋"/>
          <w:b/>
          <w:bCs/>
          <w:color w:val="auto"/>
          <w:kern w:val="0"/>
          <w:sz w:val="28"/>
          <w:szCs w:val="28"/>
          <w:lang w:bidi="ar"/>
        </w:rPr>
        <w:t>条</w:t>
      </w:r>
      <w:r>
        <w:rPr>
          <w:rFonts w:ascii="仿宋" w:hAnsi="仿宋" w:eastAsia="仿宋" w:cs="仿宋"/>
          <w:b/>
          <w:bCs/>
          <w:color w:val="auto"/>
          <w:kern w:val="0"/>
          <w:sz w:val="28"/>
          <w:szCs w:val="28"/>
          <w:lang w:bidi="ar"/>
        </w:rPr>
        <w:t xml:space="preserve"> </w:t>
      </w:r>
      <w:r>
        <w:rPr>
          <w:rFonts w:hint="eastAsia" w:ascii="仿宋" w:hAnsi="仿宋" w:eastAsia="仿宋" w:cs="仿宋"/>
          <w:color w:val="auto"/>
          <w:kern w:val="0"/>
          <w:sz w:val="28"/>
          <w:szCs w:val="28"/>
          <w:lang w:bidi="ar"/>
        </w:rPr>
        <w:t>答辩前检测或答辩后抽检不合格，重新申请学位者，仅有一次重新检测机会。重检相似比在</w:t>
      </w:r>
      <w:r>
        <w:rPr>
          <w:rFonts w:ascii="仿宋" w:hAnsi="仿宋" w:eastAsia="仿宋" w:cs="仿宋"/>
          <w:color w:val="auto"/>
          <w:kern w:val="0"/>
          <w:sz w:val="28"/>
          <w:szCs w:val="28"/>
          <w:lang w:bidi="ar"/>
        </w:rPr>
        <w:t>20%（含）以下视为通过</w:t>
      </w:r>
      <w:r>
        <w:rPr>
          <w:rFonts w:hint="eastAsia" w:ascii="仿宋" w:hAnsi="仿宋" w:eastAsia="仿宋" w:cs="仿宋"/>
          <w:color w:val="auto"/>
          <w:kern w:val="0"/>
          <w:sz w:val="28"/>
          <w:szCs w:val="28"/>
          <w:lang w:bidi="ar"/>
        </w:rPr>
        <w:t>；重检相似比仍超过</w:t>
      </w:r>
      <w:r>
        <w:rPr>
          <w:rFonts w:ascii="仿宋" w:hAnsi="仿宋" w:eastAsia="仿宋" w:cs="仿宋"/>
          <w:color w:val="auto"/>
          <w:kern w:val="0"/>
          <w:sz w:val="28"/>
          <w:szCs w:val="28"/>
          <w:lang w:bidi="ar"/>
        </w:rPr>
        <w:t>20%者，取消其申请学位资格。</w:t>
      </w:r>
    </w:p>
    <w:p w14:paraId="520E082C">
      <w:pPr>
        <w:widowControl/>
        <w:spacing w:line="360" w:lineRule="auto"/>
        <w:jc w:val="left"/>
        <w:rPr>
          <w:rFonts w:ascii="仿宋" w:hAnsi="仿宋" w:eastAsia="仿宋" w:cs="仿宋"/>
          <w:color w:val="auto"/>
          <w:kern w:val="0"/>
          <w:sz w:val="28"/>
          <w:szCs w:val="28"/>
          <w:lang w:bidi="ar"/>
        </w:rPr>
      </w:pPr>
    </w:p>
    <w:p w14:paraId="65FD6521">
      <w:pPr>
        <w:pStyle w:val="7"/>
        <w:widowControl/>
        <w:spacing w:before="156" w:afterAutospacing="0" w:line="360" w:lineRule="auto"/>
        <w:jc w:val="center"/>
        <w:rPr>
          <w:rFonts w:ascii="黑体" w:hAnsi="黑体" w:eastAsia="黑体" w:cs="黑体"/>
          <w:b/>
          <w:bCs/>
          <w:sz w:val="28"/>
          <w:szCs w:val="28"/>
        </w:rPr>
      </w:pPr>
      <w:r>
        <w:rPr>
          <w:rFonts w:hint="eastAsia" w:ascii="黑体" w:hAnsi="黑体" w:eastAsia="黑体" w:cs="黑体"/>
          <w:b/>
          <w:bCs/>
          <w:color w:val="auto"/>
          <w:sz w:val="28"/>
          <w:szCs w:val="28"/>
        </w:rPr>
        <w:t>第六章 学位论文双盲评审</w:t>
      </w:r>
    </w:p>
    <w:p w14:paraId="45615156">
      <w:pPr>
        <w:pStyle w:val="7"/>
        <w:widowControl/>
        <w:spacing w:before="156" w:afterAutospacing="0" w:line="360" w:lineRule="auto"/>
        <w:ind w:firstLine="560"/>
        <w:rPr>
          <w:rFonts w:ascii="仿宋" w:hAnsi="仿宋" w:eastAsia="仿宋" w:cs="仿宋"/>
          <w:b/>
          <w:color w:val="222222"/>
          <w:sz w:val="28"/>
          <w:szCs w:val="28"/>
        </w:rPr>
      </w:pPr>
      <w:r>
        <w:rPr>
          <w:rFonts w:hint="eastAsia" w:ascii="仿宋" w:hAnsi="仿宋" w:eastAsia="仿宋" w:cs="仿宋"/>
          <w:b/>
          <w:bCs/>
          <w:color w:val="auto"/>
          <w:sz w:val="28"/>
          <w:szCs w:val="28"/>
          <w:lang w:bidi="ar"/>
        </w:rPr>
        <w:t>第二十三条</w:t>
      </w:r>
      <w:r>
        <w:rPr>
          <w:rFonts w:hint="eastAsia" w:ascii="仿宋" w:hAnsi="仿宋" w:eastAsia="仿宋" w:cs="仿宋"/>
          <w:b/>
          <w:bCs/>
          <w:color w:val="auto"/>
          <w:sz w:val="28"/>
          <w:szCs w:val="28"/>
          <w:lang w:bidi="ar"/>
        </w:rPr>
        <w:t> </w:t>
      </w:r>
      <w:r>
        <w:rPr>
          <w:rFonts w:hint="eastAsia" w:ascii="仿宋" w:hAnsi="仿宋" w:eastAsia="仿宋" w:cs="仿宋"/>
          <w:bCs/>
          <w:color w:val="222222"/>
          <w:sz w:val="28"/>
          <w:szCs w:val="28"/>
        </w:rPr>
        <w:t>本办法所称的双盲评审是指将评阅人姓名对学位论文作者及其导师隐匿，同时将学位论文作者及其导师姓名对评阅人隐匿而进行的评审工作。</w:t>
      </w:r>
    </w:p>
    <w:p w14:paraId="266E0592">
      <w:pPr>
        <w:pStyle w:val="7"/>
        <w:widowControl/>
        <w:spacing w:before="156" w:line="360" w:lineRule="auto"/>
        <w:ind w:firstLine="560"/>
        <w:rPr>
          <w:rFonts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bCs/>
          <w:color w:val="auto"/>
          <w:sz w:val="28"/>
          <w:szCs w:val="28"/>
          <w:lang w:bidi="ar"/>
        </w:rPr>
        <w:t>第二十四条</w:t>
      </w:r>
      <w:r>
        <w:rPr>
          <w:rFonts w:hint="eastAsia" w:ascii="仿宋" w:hAnsi="仿宋" w:eastAsia="仿宋" w:cs="仿宋"/>
          <w:b/>
          <w:color w:val="000000" w:themeColor="text1"/>
          <w:sz w:val="28"/>
          <w:szCs w:val="28"/>
          <w:lang w:bidi="ar"/>
          <w14:textFill>
            <w14:solidFill>
              <w14:schemeClr w14:val="tx1"/>
            </w14:solidFill>
          </w14:textFill>
        </w:rPr>
        <w:t> </w:t>
      </w:r>
      <w:r>
        <w:rPr>
          <w:rFonts w:hint="eastAsia" w:ascii="仿宋" w:hAnsi="仿宋" w:eastAsia="仿宋" w:cs="仿宋"/>
          <w:bCs/>
          <w:color w:val="000000" w:themeColor="text1"/>
          <w:sz w:val="28"/>
          <w:szCs w:val="28"/>
          <w:lang w:bidi="ar"/>
          <w14:textFill>
            <w14:solidFill>
              <w14:schemeClr w14:val="tx1"/>
            </w14:solidFill>
          </w14:textFill>
        </w:rPr>
        <w:t>学位申请人须通过培养学院的毕业资格审核（毕业要求、学分要求、科研发表等），完成论文撰写，并经本人的指导教师或导师小组审核认可，通过预答辩（博士）及相似性检测环节，方可进入双盲评审程序。</w:t>
      </w:r>
    </w:p>
    <w:p w14:paraId="27FE58E3">
      <w:pPr>
        <w:pStyle w:val="7"/>
        <w:widowControl/>
        <w:spacing w:before="156" w:line="360" w:lineRule="auto"/>
        <w:ind w:firstLine="560"/>
        <w:rPr>
          <w:rFonts w:ascii="仿宋" w:hAnsi="仿宋" w:eastAsia="仿宋" w:cs="仿宋"/>
          <w:b/>
          <w:color w:val="222222"/>
          <w:kern w:val="0"/>
          <w:sz w:val="28"/>
          <w:szCs w:val="28"/>
          <w:lang w:bidi="ar"/>
        </w:rPr>
      </w:pPr>
      <w:r>
        <w:rPr>
          <w:rFonts w:hint="eastAsia" w:ascii="仿宋" w:hAnsi="仿宋" w:eastAsia="仿宋" w:cs="仿宋"/>
          <w:b/>
          <w:bCs/>
          <w:color w:val="auto"/>
          <w:sz w:val="28"/>
          <w:szCs w:val="28"/>
          <w:lang w:bidi="ar"/>
        </w:rPr>
        <w:t>第二十五条</w:t>
      </w:r>
      <w:r>
        <w:rPr>
          <w:rFonts w:hint="eastAsia" w:ascii="仿宋" w:hAnsi="仿宋" w:eastAsia="仿宋" w:cs="仿宋"/>
          <w:b/>
          <w:bCs/>
          <w:color w:val="auto"/>
          <w:sz w:val="28"/>
          <w:szCs w:val="28"/>
          <w:lang w:bidi="ar"/>
        </w:rPr>
        <w:t> </w:t>
      </w:r>
      <w:r>
        <w:rPr>
          <w:rFonts w:hint="eastAsia" w:ascii="仿宋" w:hAnsi="仿宋" w:eastAsia="仿宋" w:cs="仿宋"/>
          <w:bCs/>
          <w:color w:val="222222"/>
          <w:sz w:val="28"/>
          <w:szCs w:val="28"/>
          <w:lang w:bidi="ar"/>
        </w:rPr>
        <w:t>双盲评审专家资格、送审管理、论文评议、结果认定、异议处理等参照学校相关规定执行，各培养学院可根据来华留学研究生学位论文质量现状及人才培养要求，制定本院双盲评审实施细则。</w:t>
      </w:r>
    </w:p>
    <w:p w14:paraId="2F546622">
      <w:pPr>
        <w:pStyle w:val="7"/>
        <w:widowControl/>
        <w:spacing w:before="156" w:line="360" w:lineRule="auto"/>
        <w:ind w:firstLine="560"/>
        <w:rPr>
          <w:rFonts w:ascii="仿宋" w:hAnsi="仿宋" w:eastAsia="仿宋" w:cs="仿宋"/>
          <w:b/>
          <w:color w:val="222222"/>
          <w:sz w:val="28"/>
          <w:szCs w:val="28"/>
        </w:rPr>
      </w:pPr>
      <w:r>
        <w:rPr>
          <w:rFonts w:hint="eastAsia" w:ascii="仿宋" w:hAnsi="仿宋" w:eastAsia="仿宋" w:cs="仿宋"/>
          <w:b/>
          <w:color w:val="222222"/>
          <w:sz w:val="28"/>
          <w:szCs w:val="28"/>
          <w:lang w:bidi="ar"/>
        </w:rPr>
        <w:t>第二十</w:t>
      </w:r>
      <w:r>
        <w:rPr>
          <w:rFonts w:hint="eastAsia" w:ascii="仿宋" w:hAnsi="仿宋" w:eastAsia="仿宋" w:cs="仿宋"/>
          <w:b/>
          <w:sz w:val="28"/>
          <w:szCs w:val="28"/>
          <w:lang w:bidi="ar"/>
        </w:rPr>
        <w:t>六</w:t>
      </w:r>
      <w:r>
        <w:rPr>
          <w:rFonts w:hint="eastAsia" w:ascii="仿宋" w:hAnsi="仿宋" w:eastAsia="仿宋" w:cs="仿宋"/>
          <w:b/>
          <w:color w:val="222222"/>
          <w:sz w:val="28"/>
          <w:szCs w:val="28"/>
          <w:lang w:bidi="ar"/>
        </w:rPr>
        <w:t>条</w:t>
      </w:r>
      <w:r>
        <w:rPr>
          <w:rFonts w:ascii="仿宋" w:hAnsi="仿宋" w:eastAsia="仿宋" w:cs="仿宋"/>
          <w:b/>
          <w:color w:val="222222"/>
          <w:sz w:val="28"/>
          <w:szCs w:val="28"/>
          <w:lang w:bidi="ar"/>
        </w:rPr>
        <w:t xml:space="preserve"> </w:t>
      </w:r>
      <w:r>
        <w:rPr>
          <w:rFonts w:hint="eastAsia" w:ascii="仿宋" w:hAnsi="仿宋" w:eastAsia="仿宋" w:cs="仿宋"/>
          <w:bCs/>
          <w:color w:val="222222"/>
          <w:sz w:val="28"/>
          <w:szCs w:val="28"/>
          <w:lang w:bidi="ar"/>
        </w:rPr>
        <w:t>培养学院应对</w:t>
      </w:r>
      <w:r>
        <w:rPr>
          <w:rFonts w:hint="eastAsia" w:ascii="仿宋" w:hAnsi="仿宋" w:eastAsia="仿宋" w:cs="仿宋"/>
          <w:bCs/>
          <w:sz w:val="28"/>
          <w:szCs w:val="28"/>
          <w:lang w:bidi="ar"/>
        </w:rPr>
        <w:t>来华留学研究生</w:t>
      </w:r>
      <w:r>
        <w:rPr>
          <w:rFonts w:hint="eastAsia" w:ascii="仿宋" w:hAnsi="仿宋" w:eastAsia="仿宋" w:cs="仿宋"/>
          <w:bCs/>
          <w:color w:val="222222"/>
          <w:sz w:val="28"/>
          <w:szCs w:val="28"/>
          <w:lang w:bidi="ar"/>
        </w:rPr>
        <w:t>学位论文质量严格把关。鼓励培养学院建立院级双盲评审、问题论文预警等制度。对于双盲通过但需修改后参加答辩的论文，学生应落实修改任务，导师、培养学院应落实修改后论文质量把关职责，不得准予不符合学术规范和质量要求的学位论文提交答辩。</w:t>
      </w:r>
    </w:p>
    <w:p w14:paraId="3DFDDF25">
      <w:pPr>
        <w:pStyle w:val="7"/>
        <w:widowControl/>
        <w:spacing w:before="156" w:line="360" w:lineRule="auto"/>
        <w:ind w:firstLine="560"/>
        <w:rPr>
          <w:rFonts w:ascii="仿宋" w:hAnsi="仿宋" w:eastAsia="仿宋" w:cs="仿宋"/>
          <w:b/>
          <w:bCs w:val="0"/>
          <w:color w:val="auto"/>
          <w:sz w:val="28"/>
          <w:szCs w:val="28"/>
        </w:rPr>
      </w:pPr>
      <w:r>
        <w:rPr>
          <w:rFonts w:hint="eastAsia" w:ascii="仿宋" w:hAnsi="仿宋" w:eastAsia="仿宋" w:cs="仿宋"/>
          <w:b/>
          <w:bCs/>
          <w:color w:val="auto"/>
          <w:sz w:val="28"/>
          <w:szCs w:val="28"/>
          <w:lang w:bidi="ar"/>
        </w:rPr>
        <w:t>第二十七条</w:t>
      </w:r>
      <w:r>
        <w:rPr>
          <w:rFonts w:hint="eastAsia" w:ascii="仿宋" w:hAnsi="仿宋" w:eastAsia="仿宋" w:cs="仿宋"/>
          <w:b/>
          <w:color w:val="222222"/>
          <w:kern w:val="0"/>
          <w:sz w:val="28"/>
          <w:szCs w:val="28"/>
          <w:lang w:bidi="ar"/>
        </w:rPr>
        <w:t> </w:t>
      </w:r>
      <w:r>
        <w:rPr>
          <w:rFonts w:hint="eastAsia" w:ascii="仿宋" w:hAnsi="仿宋" w:eastAsia="仿宋" w:cs="仿宋"/>
          <w:bCs/>
          <w:color w:val="222222"/>
          <w:kern w:val="0"/>
          <w:sz w:val="28"/>
          <w:szCs w:val="28"/>
          <w:lang w:bidi="ar"/>
        </w:rPr>
        <w:t>评审结果公布前，培养学院不得进行答辩安排，否则答辩无效。</w:t>
      </w:r>
    </w:p>
    <w:p w14:paraId="5597B900">
      <w:pPr>
        <w:pStyle w:val="7"/>
        <w:widowControl/>
        <w:spacing w:before="156" w:afterAutospacing="0" w:line="360" w:lineRule="auto"/>
        <w:jc w:val="center"/>
        <w:rPr>
          <w:rFonts w:ascii="黑体" w:hAnsi="黑体" w:eastAsia="黑体" w:cs="黑体"/>
          <w:color w:val="auto"/>
          <w:sz w:val="28"/>
          <w:szCs w:val="28"/>
        </w:rPr>
      </w:pPr>
      <w:r>
        <w:rPr>
          <w:rFonts w:hint="eastAsia" w:ascii="黑体" w:hAnsi="黑体" w:eastAsia="黑体" w:cs="黑体"/>
          <w:b/>
          <w:bCs/>
          <w:color w:val="auto"/>
          <w:sz w:val="28"/>
          <w:szCs w:val="28"/>
        </w:rPr>
        <w:t>第七章 </w:t>
      </w:r>
      <w:r>
        <w:rPr>
          <w:rStyle w:val="11"/>
          <w:rFonts w:hint="eastAsia" w:ascii="黑体" w:hAnsi="黑体" w:eastAsia="黑体" w:cs="黑体"/>
          <w:bCs/>
          <w:color w:val="auto"/>
          <w:sz w:val="28"/>
          <w:szCs w:val="28"/>
        </w:rPr>
        <w:t>学位论文评阅</w:t>
      </w:r>
    </w:p>
    <w:p w14:paraId="6BECB53D">
      <w:pPr>
        <w:pStyle w:val="7"/>
        <w:widowControl/>
        <w:spacing w:before="156" w:afterAutospacing="0" w:line="360" w:lineRule="auto"/>
        <w:ind w:firstLine="560"/>
        <w:rPr>
          <w:rFonts w:ascii="仿宋" w:hAnsi="仿宋" w:eastAsia="仿宋" w:cs="仿宋"/>
          <w:color w:val="auto"/>
          <w:sz w:val="28"/>
          <w:szCs w:val="28"/>
        </w:rPr>
      </w:pPr>
      <w:r>
        <w:rPr>
          <w:rFonts w:hint="eastAsia" w:ascii="仿宋" w:hAnsi="仿宋" w:eastAsia="仿宋" w:cs="仿宋"/>
          <w:b/>
          <w:bCs/>
          <w:color w:val="auto"/>
          <w:sz w:val="28"/>
          <w:szCs w:val="28"/>
        </w:rPr>
        <w:t>第二十</w:t>
      </w:r>
      <w:r>
        <w:rPr>
          <w:rFonts w:hint="eastAsia" w:ascii="仿宋" w:hAnsi="仿宋" w:eastAsia="仿宋" w:cs="仿宋"/>
          <w:b/>
          <w:bCs/>
          <w:sz w:val="28"/>
          <w:szCs w:val="28"/>
        </w:rPr>
        <w:t>八</w:t>
      </w:r>
      <w:r>
        <w:rPr>
          <w:rFonts w:hint="eastAsia" w:ascii="仿宋" w:hAnsi="仿宋" w:eastAsia="仿宋" w:cs="仿宋"/>
          <w:b/>
          <w:bCs/>
          <w:color w:val="auto"/>
          <w:sz w:val="28"/>
          <w:szCs w:val="28"/>
        </w:rPr>
        <w:t>条</w:t>
      </w:r>
      <w:r>
        <w:rPr>
          <w:rFonts w:hint="eastAsia" w:ascii="仿宋" w:hAnsi="仿宋" w:eastAsia="仿宋" w:cs="仿宋"/>
          <w:color w:val="auto"/>
          <w:sz w:val="28"/>
          <w:szCs w:val="28"/>
        </w:rPr>
        <w:t> 来华留学生研究生学位论文经导师审核同意，并通过双盲评审后，方可进行论文评阅。导师不得作为本人指导的研究生学位论文的评阅人。</w:t>
      </w:r>
    </w:p>
    <w:p w14:paraId="0260BFD7">
      <w:pPr>
        <w:widowControl/>
        <w:spacing w:before="156" w:line="360" w:lineRule="auto"/>
        <w:ind w:firstLine="560"/>
        <w:jc w:val="left"/>
        <w:rPr>
          <w:rFonts w:ascii="仿宋" w:hAnsi="仿宋" w:eastAsia="仿宋" w:cs="仿宋"/>
          <w:color w:val="auto"/>
          <w:sz w:val="28"/>
          <w:szCs w:val="28"/>
        </w:rPr>
      </w:pPr>
      <w:r>
        <w:rPr>
          <w:rFonts w:hint="eastAsia" w:ascii="仿宋" w:hAnsi="仿宋" w:eastAsia="仿宋" w:cs="仿宋"/>
          <w:b/>
          <w:bCs/>
          <w:color w:val="auto"/>
          <w:sz w:val="28"/>
          <w:szCs w:val="28"/>
        </w:rPr>
        <w:t>第二十</w:t>
      </w:r>
      <w:r>
        <w:rPr>
          <w:rFonts w:hint="eastAsia" w:ascii="仿宋" w:hAnsi="仿宋" w:eastAsia="仿宋" w:cs="仿宋"/>
          <w:b/>
          <w:bCs/>
          <w:sz w:val="28"/>
          <w:szCs w:val="28"/>
        </w:rPr>
        <w:t>九</w:t>
      </w:r>
      <w:r>
        <w:rPr>
          <w:rFonts w:hint="eastAsia" w:ascii="仿宋" w:hAnsi="仿宋" w:eastAsia="仿宋" w:cs="仿宋"/>
          <w:b/>
          <w:bCs/>
          <w:color w:val="auto"/>
          <w:sz w:val="28"/>
          <w:szCs w:val="28"/>
        </w:rPr>
        <w:t>条</w:t>
      </w:r>
      <w:r>
        <w:rPr>
          <w:rFonts w:ascii="仿宋" w:hAnsi="仿宋" w:eastAsia="仿宋" w:cs="仿宋"/>
          <w:color w:val="auto"/>
          <w:sz w:val="28"/>
          <w:szCs w:val="28"/>
        </w:rPr>
        <w:t xml:space="preserve"> </w:t>
      </w:r>
      <w:r>
        <w:rPr>
          <w:rFonts w:hint="eastAsia" w:ascii="仿宋" w:hAnsi="仿宋" w:eastAsia="仿宋" w:cs="仿宋"/>
          <w:color w:val="auto"/>
          <w:kern w:val="0"/>
          <w:sz w:val="28"/>
          <w:szCs w:val="28"/>
          <w:lang w:bidi="ar"/>
        </w:rPr>
        <w:t>硕士学位论文评阅人由具有高级专业技术职务或硕士生导师资格的专家担任。学术型、专业学位论文评阅人至少两人。评阅人中至少有一名外单位专家，专业学位论文的外单位专家应来自企业或实际工作部门。</w:t>
      </w:r>
    </w:p>
    <w:p w14:paraId="5FD58B4F">
      <w:pPr>
        <w:widowControl/>
        <w:spacing w:before="156" w:line="360" w:lineRule="auto"/>
        <w:ind w:firstLine="560"/>
        <w:jc w:val="left"/>
        <w:rPr>
          <w:rFonts w:ascii="仿宋" w:hAnsi="仿宋" w:eastAsia="仿宋" w:cs="仿宋"/>
          <w:color w:val="auto"/>
          <w:sz w:val="28"/>
          <w:szCs w:val="28"/>
        </w:rPr>
      </w:pPr>
      <w:r>
        <w:rPr>
          <w:rFonts w:hint="eastAsia" w:ascii="仿宋" w:hAnsi="仿宋" w:eastAsia="仿宋" w:cs="仿宋"/>
          <w:color w:val="auto"/>
          <w:kern w:val="0"/>
          <w:sz w:val="28"/>
          <w:szCs w:val="28"/>
          <w:lang w:bidi="ar"/>
        </w:rPr>
        <w:t>博士学位论文评阅人由五名具有正高级专业技术职务或本校博士生导师资格的专家担任。评阅人中至少有两名外单位专家。</w:t>
      </w:r>
    </w:p>
    <w:p w14:paraId="6F634B76">
      <w:pPr>
        <w:pStyle w:val="7"/>
        <w:widowControl/>
        <w:spacing w:before="156" w:afterAutospacing="0" w:line="360" w:lineRule="auto"/>
        <w:ind w:firstLine="562" w:firstLineChars="200"/>
        <w:rPr>
          <w:rFonts w:ascii="仿宋" w:hAnsi="仿宋" w:eastAsia="仿宋" w:cs="仿宋"/>
          <w:color w:val="auto"/>
          <w:sz w:val="28"/>
          <w:szCs w:val="28"/>
        </w:rPr>
      </w:pPr>
      <w:r>
        <w:rPr>
          <w:rFonts w:hint="eastAsia" w:ascii="仿宋" w:hAnsi="仿宋" w:eastAsia="仿宋" w:cs="仿宋"/>
          <w:b/>
          <w:bCs/>
          <w:sz w:val="28"/>
          <w:szCs w:val="28"/>
        </w:rPr>
        <w:t>第三十</w:t>
      </w:r>
      <w:r>
        <w:rPr>
          <w:rFonts w:hint="eastAsia" w:ascii="仿宋" w:hAnsi="仿宋" w:eastAsia="仿宋" w:cs="仿宋"/>
          <w:b/>
          <w:bCs/>
          <w:color w:val="auto"/>
          <w:sz w:val="28"/>
          <w:szCs w:val="28"/>
        </w:rPr>
        <w:t>条</w:t>
      </w:r>
      <w:r>
        <w:rPr>
          <w:rFonts w:ascii="仿宋" w:hAnsi="仿宋" w:eastAsia="仿宋" w:cs="仿宋"/>
          <w:b/>
          <w:bCs/>
          <w:color w:val="auto"/>
          <w:sz w:val="28"/>
          <w:szCs w:val="28"/>
        </w:rPr>
        <w:t xml:space="preserve"> </w:t>
      </w:r>
      <w:r>
        <w:rPr>
          <w:rFonts w:hint="eastAsia" w:ascii="仿宋" w:hAnsi="仿宋" w:eastAsia="仿宋" w:cs="仿宋"/>
          <w:color w:val="auto"/>
          <w:sz w:val="28"/>
          <w:szCs w:val="28"/>
        </w:rPr>
        <w:t>学位论文评阅过程中，如有一名评阅人持否定意见，应增聘评阅人进行评阅，硕士评阅增聘一人，博士评阅增聘两人。累计有两名以上评阅人持否定意见，不能进入答辩环节。</w:t>
      </w:r>
    </w:p>
    <w:p w14:paraId="6B81EF29">
      <w:pPr>
        <w:pStyle w:val="7"/>
        <w:widowControl/>
        <w:spacing w:before="156" w:afterAutospacing="0" w:line="360" w:lineRule="auto"/>
        <w:ind w:firstLine="560"/>
        <w:rPr>
          <w:rFonts w:ascii="仿宋" w:hAnsi="仿宋" w:eastAsia="仿宋" w:cs="仿宋"/>
          <w:color w:val="auto"/>
          <w:sz w:val="28"/>
          <w:szCs w:val="28"/>
        </w:rPr>
      </w:pPr>
      <w:r>
        <w:rPr>
          <w:rFonts w:hint="eastAsia" w:ascii="仿宋" w:hAnsi="仿宋" w:eastAsia="仿宋" w:cs="仿宋"/>
          <w:b/>
          <w:bCs/>
          <w:color w:val="auto"/>
          <w:sz w:val="28"/>
          <w:szCs w:val="28"/>
        </w:rPr>
        <w:t>第三十</w:t>
      </w:r>
      <w:r>
        <w:rPr>
          <w:rFonts w:hint="eastAsia" w:ascii="仿宋" w:hAnsi="仿宋" w:eastAsia="仿宋" w:cs="仿宋"/>
          <w:b/>
          <w:bCs/>
          <w:sz w:val="28"/>
          <w:szCs w:val="28"/>
        </w:rPr>
        <w:t>一</w:t>
      </w:r>
      <w:r>
        <w:rPr>
          <w:rFonts w:hint="eastAsia" w:ascii="仿宋" w:hAnsi="仿宋" w:eastAsia="仿宋" w:cs="仿宋"/>
          <w:b/>
          <w:bCs/>
          <w:color w:val="auto"/>
          <w:sz w:val="28"/>
          <w:szCs w:val="28"/>
        </w:rPr>
        <w:t>条</w:t>
      </w:r>
      <w:r>
        <w:rPr>
          <w:rFonts w:ascii="仿宋" w:hAnsi="仿宋" w:eastAsia="仿宋" w:cs="仿宋"/>
          <w:b/>
          <w:bCs/>
          <w:color w:val="auto"/>
          <w:sz w:val="28"/>
          <w:szCs w:val="28"/>
        </w:rPr>
        <w:t xml:space="preserve"> </w:t>
      </w:r>
      <w:r>
        <w:rPr>
          <w:rFonts w:hint="eastAsia" w:ascii="仿宋" w:hAnsi="仿宋" w:eastAsia="仿宋" w:cs="仿宋"/>
          <w:color w:val="auto"/>
          <w:sz w:val="28"/>
          <w:szCs w:val="28"/>
        </w:rPr>
        <w:t>为提高博士学位论文质量，鼓励培养学院在答辩前，组织责任心强、具有较高的学术水平和丰富的博士研究生指导经验的校内外专家，对本单位博士论文集中开展质量核查，主要从论文是否有创新性或者是否有应用价值、文献综述是否充分、论文结果分析与讨论是否充分、论文写作是否符合学术规范等方面核查，并提出实质性意见和建议。</w:t>
      </w:r>
    </w:p>
    <w:p w14:paraId="65E5EB8C">
      <w:pPr>
        <w:pStyle w:val="7"/>
        <w:widowControl/>
        <w:spacing w:before="156" w:afterAutospacing="0" w:line="360" w:lineRule="auto"/>
        <w:jc w:val="center"/>
        <w:rPr>
          <w:rFonts w:ascii="仿宋" w:hAnsi="仿宋" w:eastAsia="仿宋" w:cs="仿宋"/>
          <w:b/>
          <w:bCs/>
          <w:color w:val="auto"/>
          <w:sz w:val="28"/>
          <w:szCs w:val="28"/>
        </w:rPr>
      </w:pPr>
    </w:p>
    <w:p w14:paraId="468D6632">
      <w:pPr>
        <w:pStyle w:val="7"/>
        <w:widowControl/>
        <w:spacing w:before="156" w:afterAutospacing="0" w:line="360" w:lineRule="auto"/>
        <w:jc w:val="center"/>
        <w:rPr>
          <w:rFonts w:ascii="黑体" w:hAnsi="黑体" w:eastAsia="黑体" w:cs="黑体"/>
          <w:color w:val="auto"/>
          <w:sz w:val="28"/>
          <w:szCs w:val="28"/>
        </w:rPr>
      </w:pPr>
      <w:r>
        <w:rPr>
          <w:rFonts w:hint="eastAsia" w:ascii="黑体" w:hAnsi="黑体" w:eastAsia="黑体" w:cs="黑体"/>
          <w:b/>
          <w:bCs/>
          <w:color w:val="auto"/>
          <w:sz w:val="28"/>
          <w:szCs w:val="28"/>
        </w:rPr>
        <w:t>第八章 </w:t>
      </w:r>
      <w:r>
        <w:rPr>
          <w:rStyle w:val="11"/>
          <w:rFonts w:hint="eastAsia" w:ascii="黑体" w:hAnsi="黑体" w:eastAsia="黑体" w:cs="黑体"/>
          <w:bCs/>
          <w:color w:val="auto"/>
          <w:sz w:val="28"/>
          <w:szCs w:val="28"/>
        </w:rPr>
        <w:t>学位论文答辩</w:t>
      </w:r>
    </w:p>
    <w:p w14:paraId="2C26C16F">
      <w:pPr>
        <w:spacing w:line="360" w:lineRule="auto"/>
        <w:ind w:firstLine="562" w:firstLineChars="200"/>
        <w:rPr>
          <w:rFonts w:ascii="仿宋" w:hAnsi="仿宋" w:eastAsia="仿宋" w:cs="仿宋"/>
          <w:color w:val="auto"/>
          <w:sz w:val="28"/>
          <w:szCs w:val="28"/>
        </w:rPr>
      </w:pPr>
      <w:r>
        <w:rPr>
          <w:rFonts w:hint="eastAsia" w:ascii="仿宋" w:hAnsi="仿宋" w:eastAsia="仿宋" w:cs="仿宋"/>
          <w:b/>
          <w:bCs/>
          <w:color w:val="auto"/>
          <w:sz w:val="28"/>
          <w:szCs w:val="28"/>
        </w:rPr>
        <w:t>第三十</w:t>
      </w:r>
      <w:r>
        <w:rPr>
          <w:rFonts w:hint="eastAsia" w:ascii="仿宋" w:hAnsi="仿宋" w:eastAsia="仿宋" w:cs="仿宋"/>
          <w:b/>
          <w:bCs/>
          <w:sz w:val="28"/>
          <w:szCs w:val="28"/>
        </w:rPr>
        <w:t>二</w:t>
      </w:r>
      <w:r>
        <w:rPr>
          <w:rFonts w:hint="eastAsia" w:ascii="仿宋" w:hAnsi="仿宋" w:eastAsia="仿宋" w:cs="仿宋"/>
          <w:b/>
          <w:bCs/>
          <w:color w:val="auto"/>
          <w:sz w:val="28"/>
          <w:szCs w:val="28"/>
        </w:rPr>
        <w:t>条 </w:t>
      </w:r>
      <w:r>
        <w:rPr>
          <w:rFonts w:hint="eastAsia" w:ascii="仿宋" w:hAnsi="仿宋" w:eastAsia="仿宋" w:cs="仿宋"/>
          <w:color w:val="auto"/>
          <w:sz w:val="28"/>
          <w:szCs w:val="28"/>
        </w:rPr>
        <w:t>学位论文答辩工作由培养学院组织进行，学位申请人在答辩前不得接触答辩委员会委员。</w:t>
      </w:r>
      <w:r>
        <w:rPr>
          <w:rFonts w:hint="eastAsia" w:ascii="仿宋" w:hAnsi="仿宋" w:eastAsia="仿宋" w:cs="仿宋"/>
          <w:color w:val="auto"/>
          <w:kern w:val="0"/>
          <w:sz w:val="28"/>
          <w:szCs w:val="28"/>
          <w:lang w:bidi="ar"/>
        </w:rPr>
        <w:t>在双盲评审中被预警的博士生，需在答辩现场向答辩委员会陈述学位论文修改情况，</w:t>
      </w:r>
      <w:r>
        <w:rPr>
          <w:rFonts w:hint="eastAsia" w:ascii="仿宋" w:hAnsi="仿宋" w:eastAsia="仿宋" w:cs="仿宋"/>
          <w:color w:val="auto"/>
          <w:sz w:val="28"/>
          <w:szCs w:val="28"/>
        </w:rPr>
        <w:t>预答辩情况应在正式答辩时向答辩委员会通报。</w:t>
      </w:r>
    </w:p>
    <w:p w14:paraId="233DEAC9">
      <w:pPr>
        <w:widowControl/>
        <w:spacing w:before="156" w:line="360" w:lineRule="auto"/>
        <w:ind w:firstLine="560"/>
        <w:jc w:val="left"/>
        <w:rPr>
          <w:rFonts w:ascii="仿宋" w:hAnsi="仿宋" w:eastAsia="仿宋" w:cs="仿宋"/>
          <w:color w:val="auto"/>
          <w:kern w:val="0"/>
          <w:sz w:val="28"/>
          <w:szCs w:val="28"/>
          <w:lang w:bidi="ar"/>
        </w:rPr>
      </w:pPr>
      <w:r>
        <w:rPr>
          <w:rFonts w:hint="eastAsia" w:ascii="仿宋" w:hAnsi="仿宋" w:eastAsia="仿宋" w:cs="仿宋"/>
          <w:b/>
          <w:bCs/>
          <w:color w:val="auto"/>
          <w:kern w:val="0"/>
          <w:sz w:val="28"/>
          <w:szCs w:val="28"/>
          <w:lang w:bidi="ar"/>
        </w:rPr>
        <w:t>第三十</w:t>
      </w:r>
      <w:r>
        <w:rPr>
          <w:rFonts w:hint="eastAsia" w:ascii="仿宋" w:hAnsi="仿宋" w:eastAsia="仿宋" w:cs="仿宋"/>
          <w:b/>
          <w:bCs/>
          <w:kern w:val="0"/>
          <w:sz w:val="28"/>
          <w:szCs w:val="28"/>
          <w:lang w:bidi="ar"/>
        </w:rPr>
        <w:t>三</w:t>
      </w:r>
      <w:r>
        <w:rPr>
          <w:rFonts w:hint="eastAsia" w:ascii="仿宋" w:hAnsi="仿宋" w:eastAsia="仿宋" w:cs="仿宋"/>
          <w:b/>
          <w:bCs/>
          <w:color w:val="auto"/>
          <w:kern w:val="0"/>
          <w:sz w:val="28"/>
          <w:szCs w:val="28"/>
          <w:lang w:bidi="ar"/>
        </w:rPr>
        <w:t>条</w:t>
      </w:r>
      <w:r>
        <w:rPr>
          <w:rFonts w:ascii="仿宋" w:hAnsi="仿宋" w:eastAsia="仿宋" w:cs="仿宋"/>
          <w:color w:val="auto"/>
          <w:kern w:val="0"/>
          <w:sz w:val="28"/>
          <w:szCs w:val="28"/>
          <w:lang w:bidi="ar"/>
        </w:rPr>
        <w:t xml:space="preserve"> </w:t>
      </w:r>
      <w:r>
        <w:rPr>
          <w:rFonts w:hint="eastAsia" w:ascii="仿宋" w:hAnsi="仿宋" w:eastAsia="仿宋" w:cs="仿宋"/>
          <w:color w:val="auto"/>
          <w:kern w:val="0"/>
          <w:sz w:val="28"/>
          <w:szCs w:val="28"/>
          <w:lang w:bidi="ar"/>
        </w:rPr>
        <w:t>答辩委员会成员由学位评定分委员会确定。答辩委员会实行导师回避制度，设答辩秘书一人。在教育部博士学位论文抽检中出现问题论文所在学院或专业一年内必须由学院统一组建博士答辩委员会。</w:t>
      </w:r>
    </w:p>
    <w:p w14:paraId="03E30143">
      <w:pPr>
        <w:widowControl/>
        <w:spacing w:before="156" w:line="360" w:lineRule="auto"/>
        <w:ind w:firstLine="560"/>
        <w:jc w:val="left"/>
        <w:rPr>
          <w:rFonts w:ascii="仿宋" w:hAnsi="仿宋" w:eastAsia="仿宋" w:cs="仿宋"/>
          <w:color w:val="auto"/>
          <w:kern w:val="0"/>
          <w:sz w:val="28"/>
          <w:szCs w:val="28"/>
          <w:lang w:bidi="ar"/>
        </w:rPr>
      </w:pPr>
      <w:r>
        <w:rPr>
          <w:rFonts w:hint="eastAsia" w:ascii="仿宋" w:hAnsi="仿宋" w:eastAsia="仿宋" w:cs="仿宋"/>
          <w:color w:val="auto"/>
          <w:kern w:val="0"/>
          <w:sz w:val="28"/>
          <w:szCs w:val="28"/>
          <w:lang w:bidi="ar"/>
        </w:rPr>
        <w:t>（一）硕士学位论文答辩委员会由三至五名具有高级专业技术职务或硕士生导师资格的专家组成，其中至少应有一名外单位专家。学术型论文答辩委员会成员至少四人，专业学位论文答辩委员会成员至少三人，同等学力论文答辩委员会成员为五人。答辩委员会主席由具有高级专业技术职务的外单位专家担任。</w:t>
      </w:r>
    </w:p>
    <w:p w14:paraId="42DF5D11">
      <w:pPr>
        <w:widowControl/>
        <w:spacing w:before="156" w:line="360" w:lineRule="auto"/>
        <w:ind w:firstLine="560"/>
        <w:jc w:val="left"/>
        <w:rPr>
          <w:rFonts w:ascii="仿宋" w:hAnsi="仿宋" w:eastAsia="仿宋" w:cs="仿宋"/>
          <w:color w:val="auto"/>
          <w:kern w:val="0"/>
          <w:sz w:val="28"/>
          <w:szCs w:val="28"/>
          <w:lang w:bidi="ar"/>
        </w:rPr>
      </w:pPr>
      <w:r>
        <w:rPr>
          <w:rFonts w:hint="eastAsia" w:ascii="仿宋" w:hAnsi="仿宋" w:eastAsia="仿宋" w:cs="仿宋"/>
          <w:color w:val="auto"/>
          <w:kern w:val="0"/>
          <w:sz w:val="28"/>
          <w:szCs w:val="28"/>
          <w:lang w:bidi="ar"/>
        </w:rPr>
        <w:t>（二）博士学位论文答辩委员会由五至七名具有正高级专业技术职务或本校博士生导师资格的专家组成，其中至少应有两名外单位专家。答辩委员会主席由具有正高级专业技术职务的外单位专家担任。</w:t>
      </w:r>
    </w:p>
    <w:p w14:paraId="4885E8B1">
      <w:pPr>
        <w:widowControl/>
        <w:spacing w:before="156" w:line="360" w:lineRule="auto"/>
        <w:ind w:firstLine="560"/>
        <w:jc w:val="left"/>
        <w:rPr>
          <w:rFonts w:ascii="仿宋" w:hAnsi="仿宋" w:eastAsia="仿宋" w:cs="仿宋"/>
          <w:color w:val="auto"/>
          <w:kern w:val="0"/>
          <w:sz w:val="28"/>
          <w:szCs w:val="28"/>
          <w:lang w:bidi="ar"/>
        </w:rPr>
      </w:pPr>
      <w:r>
        <w:rPr>
          <w:rFonts w:hint="eastAsia" w:ascii="仿宋" w:hAnsi="仿宋" w:eastAsia="仿宋" w:cs="仿宋"/>
          <w:b/>
          <w:bCs/>
          <w:color w:val="auto"/>
          <w:kern w:val="0"/>
          <w:sz w:val="28"/>
          <w:szCs w:val="28"/>
          <w:lang w:bidi="ar"/>
        </w:rPr>
        <w:t>第三十</w:t>
      </w:r>
      <w:r>
        <w:rPr>
          <w:rFonts w:hint="eastAsia" w:ascii="仿宋" w:hAnsi="仿宋" w:eastAsia="仿宋" w:cs="仿宋"/>
          <w:b/>
          <w:bCs/>
          <w:kern w:val="0"/>
          <w:sz w:val="28"/>
          <w:szCs w:val="28"/>
          <w:lang w:bidi="ar"/>
        </w:rPr>
        <w:t>四</w:t>
      </w:r>
      <w:r>
        <w:rPr>
          <w:rFonts w:hint="eastAsia" w:ascii="仿宋" w:hAnsi="仿宋" w:eastAsia="仿宋" w:cs="仿宋"/>
          <w:b/>
          <w:bCs/>
          <w:color w:val="auto"/>
          <w:kern w:val="0"/>
          <w:sz w:val="28"/>
          <w:szCs w:val="28"/>
          <w:lang w:bidi="ar"/>
        </w:rPr>
        <w:t>条</w:t>
      </w:r>
      <w:r>
        <w:rPr>
          <w:rFonts w:ascii="仿宋" w:hAnsi="仿宋" w:eastAsia="仿宋" w:cs="仿宋"/>
          <w:color w:val="auto"/>
          <w:kern w:val="0"/>
          <w:sz w:val="28"/>
          <w:szCs w:val="28"/>
          <w:lang w:bidi="ar"/>
        </w:rPr>
        <w:t xml:space="preserve"> 学位论文答辩应符合</w:t>
      </w:r>
      <w:r>
        <w:rPr>
          <w:rFonts w:hint="eastAsia" w:ascii="仿宋" w:hAnsi="仿宋" w:eastAsia="仿宋" w:cs="仿宋"/>
          <w:color w:val="auto"/>
          <w:kern w:val="0"/>
          <w:sz w:val="28"/>
          <w:szCs w:val="28"/>
          <w:lang w:bidi="ar"/>
        </w:rPr>
        <w:t>程序规定，一般应现场公开进行，要有详细的文字记录，必要时可录音录像。答辩决议中应明确答辩结论及对授予学位的建议。</w:t>
      </w:r>
    </w:p>
    <w:p w14:paraId="692962D5">
      <w:pPr>
        <w:widowControl/>
        <w:spacing w:before="156" w:line="360" w:lineRule="auto"/>
        <w:ind w:firstLine="560"/>
        <w:jc w:val="left"/>
        <w:rPr>
          <w:rFonts w:ascii="仿宋" w:hAnsi="仿宋" w:eastAsia="仿宋" w:cs="仿宋"/>
          <w:color w:val="auto"/>
          <w:kern w:val="0"/>
          <w:sz w:val="28"/>
          <w:szCs w:val="28"/>
          <w:lang w:bidi="ar"/>
        </w:rPr>
      </w:pPr>
      <w:r>
        <w:rPr>
          <w:rFonts w:hint="eastAsia" w:ascii="仿宋" w:hAnsi="仿宋" w:eastAsia="仿宋" w:cs="仿宋"/>
          <w:b/>
          <w:bCs/>
          <w:color w:val="auto"/>
          <w:kern w:val="0"/>
          <w:sz w:val="28"/>
          <w:szCs w:val="28"/>
          <w:lang w:bidi="ar"/>
        </w:rPr>
        <w:t>第三十</w:t>
      </w:r>
      <w:r>
        <w:rPr>
          <w:rFonts w:hint="eastAsia" w:ascii="仿宋" w:hAnsi="仿宋" w:eastAsia="仿宋" w:cs="仿宋"/>
          <w:b/>
          <w:bCs/>
          <w:kern w:val="0"/>
          <w:sz w:val="28"/>
          <w:szCs w:val="28"/>
          <w:lang w:bidi="ar"/>
        </w:rPr>
        <w:t>五</w:t>
      </w:r>
      <w:r>
        <w:rPr>
          <w:rFonts w:hint="eastAsia" w:ascii="仿宋" w:hAnsi="仿宋" w:eastAsia="仿宋" w:cs="仿宋"/>
          <w:b/>
          <w:bCs/>
          <w:color w:val="auto"/>
          <w:kern w:val="0"/>
          <w:sz w:val="28"/>
          <w:szCs w:val="28"/>
          <w:lang w:bidi="ar"/>
        </w:rPr>
        <w:t>条</w:t>
      </w:r>
      <w:r>
        <w:rPr>
          <w:rFonts w:ascii="仿宋" w:hAnsi="仿宋" w:eastAsia="仿宋" w:cs="仿宋"/>
          <w:color w:val="auto"/>
          <w:kern w:val="0"/>
          <w:sz w:val="28"/>
          <w:szCs w:val="28"/>
          <w:lang w:bidi="ar"/>
        </w:rPr>
        <w:t xml:space="preserve"> 答辩委员会以不记名投票方式，对是否通过答辩并建议授予学位进行表决。经全体成员三分之二以上同意，方为通过。</w:t>
      </w:r>
    </w:p>
    <w:p w14:paraId="104DC527">
      <w:pPr>
        <w:widowControl/>
        <w:spacing w:before="156" w:line="360" w:lineRule="auto"/>
        <w:ind w:firstLine="560"/>
        <w:jc w:val="left"/>
        <w:rPr>
          <w:rFonts w:ascii="仿宋" w:hAnsi="仿宋" w:eastAsia="仿宋" w:cs="仿宋"/>
          <w:color w:val="auto"/>
          <w:kern w:val="0"/>
          <w:sz w:val="28"/>
          <w:szCs w:val="28"/>
          <w:lang w:bidi="ar"/>
        </w:rPr>
      </w:pPr>
      <w:r>
        <w:rPr>
          <w:rFonts w:hint="eastAsia" w:ascii="仿宋" w:hAnsi="仿宋" w:eastAsia="仿宋" w:cs="仿宋"/>
          <w:color w:val="auto"/>
          <w:kern w:val="0"/>
          <w:sz w:val="28"/>
          <w:szCs w:val="28"/>
          <w:lang w:bidi="ar"/>
        </w:rPr>
        <w:t>答辩虽通过，但答辩平均成绩不足</w:t>
      </w:r>
      <w:r>
        <w:rPr>
          <w:rFonts w:ascii="仿宋" w:hAnsi="仿宋" w:eastAsia="仿宋" w:cs="仿宋"/>
          <w:color w:val="auto"/>
          <w:kern w:val="0"/>
          <w:sz w:val="28"/>
          <w:szCs w:val="28"/>
          <w:lang w:bidi="ar"/>
        </w:rPr>
        <w:t>70分或答辩委员会认为论文应做必要修改的，进入答辩后修改鉴定程序。对于鉴定不合格的论文，</w:t>
      </w:r>
      <w:r>
        <w:rPr>
          <w:rFonts w:hint="eastAsia" w:ascii="仿宋" w:hAnsi="仿宋" w:eastAsia="仿宋" w:cs="仿宋"/>
          <w:color w:val="auto"/>
          <w:kern w:val="0"/>
          <w:sz w:val="28"/>
          <w:szCs w:val="28"/>
          <w:lang w:bidi="ar"/>
        </w:rPr>
        <w:t>要提交学位评定分委员会审议。</w:t>
      </w:r>
    </w:p>
    <w:p w14:paraId="2D5E6FCB">
      <w:pPr>
        <w:widowControl/>
        <w:spacing w:before="156" w:line="360" w:lineRule="auto"/>
        <w:ind w:firstLine="560"/>
        <w:jc w:val="left"/>
        <w:rPr>
          <w:rFonts w:ascii="仿宋" w:hAnsi="仿宋" w:eastAsia="仿宋" w:cs="仿宋"/>
          <w:color w:val="auto"/>
          <w:kern w:val="0"/>
          <w:sz w:val="28"/>
          <w:szCs w:val="28"/>
          <w:lang w:bidi="ar"/>
        </w:rPr>
      </w:pPr>
      <w:r>
        <w:rPr>
          <w:rFonts w:hint="eastAsia" w:ascii="仿宋" w:hAnsi="仿宋" w:eastAsia="仿宋" w:cs="仿宋"/>
          <w:b/>
          <w:bCs/>
          <w:color w:val="auto"/>
          <w:kern w:val="0"/>
          <w:sz w:val="28"/>
          <w:szCs w:val="28"/>
          <w:lang w:bidi="ar"/>
        </w:rPr>
        <w:t>第三十</w:t>
      </w:r>
      <w:r>
        <w:rPr>
          <w:rFonts w:hint="eastAsia" w:ascii="仿宋" w:hAnsi="仿宋" w:eastAsia="仿宋" w:cs="仿宋"/>
          <w:b/>
          <w:bCs/>
          <w:kern w:val="0"/>
          <w:sz w:val="28"/>
          <w:szCs w:val="28"/>
          <w:lang w:bidi="ar"/>
        </w:rPr>
        <w:t>六</w:t>
      </w:r>
      <w:r>
        <w:rPr>
          <w:rFonts w:hint="eastAsia" w:ascii="仿宋" w:hAnsi="仿宋" w:eastAsia="仿宋" w:cs="仿宋"/>
          <w:b/>
          <w:bCs/>
          <w:color w:val="auto"/>
          <w:kern w:val="0"/>
          <w:sz w:val="28"/>
          <w:szCs w:val="28"/>
          <w:lang w:bidi="ar"/>
        </w:rPr>
        <w:t>条</w:t>
      </w:r>
      <w:r>
        <w:rPr>
          <w:rFonts w:ascii="仿宋" w:hAnsi="仿宋" w:eastAsia="仿宋" w:cs="仿宋"/>
          <w:color w:val="auto"/>
          <w:kern w:val="0"/>
          <w:sz w:val="28"/>
          <w:szCs w:val="28"/>
          <w:lang w:bidi="ar"/>
        </w:rPr>
        <w:t xml:space="preserve"> </w:t>
      </w:r>
      <w:r>
        <w:rPr>
          <w:rFonts w:hint="eastAsia" w:ascii="仿宋" w:hAnsi="仿宋" w:eastAsia="仿宋" w:cs="仿宋"/>
          <w:color w:val="auto"/>
          <w:kern w:val="0"/>
          <w:sz w:val="28"/>
          <w:szCs w:val="28"/>
          <w:lang w:bidi="ar"/>
        </w:rPr>
        <w:t>硕士学位论文答辩不通过，经答辩委员会同意，可在三个月后一年内修改论文，重新答辩一次。博士学位论文答辩不通过，经答辩委员会同意，可在三个月后两年内修改论文，重新答辩一次。逾期未进入答辩程序或重新答辩仍不通过，不再受理其答辩申请，按不授予学位处理。</w:t>
      </w:r>
    </w:p>
    <w:p w14:paraId="170FE859">
      <w:pPr>
        <w:pStyle w:val="7"/>
        <w:widowControl/>
        <w:spacing w:before="156" w:afterAutospacing="0" w:line="360" w:lineRule="auto"/>
        <w:jc w:val="center"/>
        <w:rPr>
          <w:rFonts w:ascii="仿宋" w:hAnsi="仿宋" w:eastAsia="仿宋" w:cs="仿宋"/>
          <w:b/>
          <w:bCs/>
          <w:color w:val="auto"/>
          <w:sz w:val="28"/>
          <w:szCs w:val="28"/>
        </w:rPr>
      </w:pPr>
    </w:p>
    <w:p w14:paraId="155204F5">
      <w:pPr>
        <w:pStyle w:val="7"/>
        <w:widowControl/>
        <w:spacing w:before="156" w:afterAutospacing="0" w:line="360" w:lineRule="auto"/>
        <w:jc w:val="center"/>
        <w:rPr>
          <w:rFonts w:ascii="黑体" w:hAnsi="黑体" w:eastAsia="黑体" w:cs="黑体"/>
          <w:color w:val="auto"/>
          <w:sz w:val="28"/>
          <w:szCs w:val="28"/>
        </w:rPr>
      </w:pPr>
      <w:r>
        <w:rPr>
          <w:rFonts w:hint="eastAsia" w:ascii="黑体" w:hAnsi="黑体" w:eastAsia="黑体" w:cs="黑体"/>
          <w:b/>
          <w:bCs/>
          <w:color w:val="auto"/>
          <w:sz w:val="28"/>
          <w:szCs w:val="28"/>
        </w:rPr>
        <w:t>第九章 学位评定分委员会审议</w:t>
      </w:r>
    </w:p>
    <w:p w14:paraId="1BF1B718">
      <w:pPr>
        <w:widowControl/>
        <w:spacing w:before="156" w:line="360" w:lineRule="auto"/>
        <w:ind w:firstLine="560"/>
        <w:jc w:val="left"/>
        <w:rPr>
          <w:rFonts w:ascii="仿宋" w:hAnsi="仿宋" w:eastAsia="仿宋" w:cs="仿宋"/>
          <w:color w:val="auto"/>
          <w:kern w:val="0"/>
          <w:sz w:val="28"/>
          <w:szCs w:val="28"/>
          <w:lang w:bidi="ar"/>
        </w:rPr>
      </w:pPr>
      <w:r>
        <w:rPr>
          <w:rFonts w:hint="eastAsia" w:ascii="仿宋" w:hAnsi="仿宋" w:eastAsia="仿宋" w:cs="仿宋"/>
          <w:b/>
          <w:bCs/>
          <w:color w:val="auto"/>
          <w:kern w:val="0"/>
          <w:sz w:val="28"/>
          <w:szCs w:val="28"/>
          <w:lang w:bidi="ar"/>
        </w:rPr>
        <w:t>第三十</w:t>
      </w:r>
      <w:r>
        <w:rPr>
          <w:rFonts w:hint="eastAsia" w:ascii="仿宋" w:hAnsi="仿宋" w:eastAsia="仿宋" w:cs="仿宋"/>
          <w:b/>
          <w:bCs/>
          <w:kern w:val="0"/>
          <w:sz w:val="28"/>
          <w:szCs w:val="28"/>
          <w:lang w:bidi="ar"/>
        </w:rPr>
        <w:t>七</w:t>
      </w:r>
      <w:r>
        <w:rPr>
          <w:rFonts w:hint="eastAsia" w:ascii="仿宋" w:hAnsi="仿宋" w:eastAsia="仿宋" w:cs="仿宋"/>
          <w:b/>
          <w:bCs/>
          <w:color w:val="auto"/>
          <w:kern w:val="0"/>
          <w:sz w:val="28"/>
          <w:szCs w:val="28"/>
          <w:lang w:bidi="ar"/>
        </w:rPr>
        <w:t>条</w:t>
      </w:r>
      <w:r>
        <w:rPr>
          <w:rFonts w:ascii="仿宋" w:hAnsi="仿宋" w:eastAsia="仿宋" w:cs="仿宋"/>
          <w:color w:val="auto"/>
          <w:kern w:val="0"/>
          <w:sz w:val="28"/>
          <w:szCs w:val="28"/>
          <w:lang w:bidi="ar"/>
        </w:rPr>
        <w:t xml:space="preserve"> </w:t>
      </w:r>
      <w:r>
        <w:rPr>
          <w:rFonts w:hint="eastAsia" w:ascii="仿宋" w:hAnsi="仿宋" w:eastAsia="仿宋" w:cs="仿宋"/>
          <w:color w:val="auto"/>
          <w:kern w:val="0"/>
          <w:sz w:val="28"/>
          <w:szCs w:val="28"/>
          <w:lang w:bidi="ar"/>
        </w:rPr>
        <w:t>学位评定分委员会的审议应当通过会议进行，会议应当有全体委员的三分之二以上出席，方为有效。会议以不记名投票方式，对是否建议授予学位进行表决，经出席会议委员的三分之二以上同意并达到全体委员半数以上，方为通过。会议应有文字记录。</w:t>
      </w:r>
    </w:p>
    <w:p w14:paraId="78747418">
      <w:pPr>
        <w:widowControl/>
        <w:spacing w:before="156" w:line="360" w:lineRule="auto"/>
        <w:ind w:firstLine="560"/>
        <w:jc w:val="left"/>
        <w:rPr>
          <w:rFonts w:ascii="仿宋" w:hAnsi="仿宋" w:eastAsia="仿宋" w:cs="仿宋"/>
          <w:color w:val="auto"/>
          <w:kern w:val="0"/>
          <w:sz w:val="28"/>
          <w:szCs w:val="28"/>
          <w:lang w:bidi="ar"/>
        </w:rPr>
      </w:pPr>
      <w:r>
        <w:rPr>
          <w:rFonts w:hint="eastAsia" w:ascii="仿宋" w:hAnsi="仿宋" w:eastAsia="仿宋" w:cs="仿宋"/>
          <w:b/>
          <w:bCs/>
          <w:color w:val="auto"/>
          <w:kern w:val="0"/>
          <w:sz w:val="28"/>
          <w:szCs w:val="28"/>
          <w:lang w:bidi="ar"/>
        </w:rPr>
        <w:t>第三十</w:t>
      </w:r>
      <w:r>
        <w:rPr>
          <w:rFonts w:hint="eastAsia" w:ascii="仿宋" w:hAnsi="仿宋" w:eastAsia="仿宋" w:cs="仿宋"/>
          <w:b/>
          <w:bCs/>
          <w:kern w:val="0"/>
          <w:sz w:val="28"/>
          <w:szCs w:val="28"/>
          <w:lang w:bidi="ar"/>
        </w:rPr>
        <w:t>八</w:t>
      </w:r>
      <w:r>
        <w:rPr>
          <w:rFonts w:hint="eastAsia" w:ascii="仿宋" w:hAnsi="仿宋" w:eastAsia="仿宋" w:cs="仿宋"/>
          <w:b/>
          <w:bCs/>
          <w:color w:val="auto"/>
          <w:kern w:val="0"/>
          <w:sz w:val="28"/>
          <w:szCs w:val="28"/>
          <w:lang w:bidi="ar"/>
        </w:rPr>
        <w:t>条</w:t>
      </w:r>
      <w:r>
        <w:rPr>
          <w:rFonts w:ascii="仿宋" w:hAnsi="仿宋" w:eastAsia="仿宋" w:cs="仿宋"/>
          <w:color w:val="auto"/>
          <w:kern w:val="0"/>
          <w:sz w:val="28"/>
          <w:szCs w:val="28"/>
          <w:lang w:bidi="ar"/>
        </w:rPr>
        <w:t xml:space="preserve">  </w:t>
      </w:r>
      <w:r>
        <w:rPr>
          <w:rFonts w:hint="eastAsia" w:ascii="仿宋" w:hAnsi="仿宋" w:eastAsia="仿宋" w:cs="仿宋"/>
          <w:color w:val="auto"/>
          <w:kern w:val="0"/>
          <w:sz w:val="28"/>
          <w:szCs w:val="28"/>
          <w:lang w:bidi="ar"/>
        </w:rPr>
        <w:t>对于“双盲评审受到质量预警”、“答辩时非全票通过”、“答辩后重大修改”、“分委会二次审议”四种情况的博士论文，应实行申请人到场陈述制度（或提交详细修改说明），进行重点审议。</w:t>
      </w:r>
    </w:p>
    <w:p w14:paraId="6B711E9D">
      <w:pPr>
        <w:widowControl/>
        <w:spacing w:before="156" w:line="360" w:lineRule="auto"/>
        <w:ind w:firstLine="560"/>
        <w:jc w:val="left"/>
        <w:rPr>
          <w:rFonts w:ascii="仿宋" w:hAnsi="仿宋" w:eastAsia="仿宋" w:cs="仿宋"/>
          <w:color w:val="auto"/>
          <w:kern w:val="0"/>
          <w:sz w:val="28"/>
          <w:szCs w:val="28"/>
          <w:lang w:bidi="ar"/>
        </w:rPr>
      </w:pPr>
      <w:r>
        <w:rPr>
          <w:rFonts w:hint="eastAsia" w:ascii="仿宋" w:hAnsi="仿宋" w:eastAsia="仿宋" w:cs="仿宋"/>
          <w:b/>
          <w:bCs/>
          <w:color w:val="auto"/>
          <w:kern w:val="0"/>
          <w:sz w:val="28"/>
          <w:szCs w:val="28"/>
          <w:lang w:bidi="ar"/>
        </w:rPr>
        <w:t>第三十</w:t>
      </w:r>
      <w:r>
        <w:rPr>
          <w:rFonts w:hint="eastAsia" w:ascii="仿宋" w:hAnsi="仿宋" w:eastAsia="仿宋" w:cs="仿宋"/>
          <w:b/>
          <w:bCs/>
          <w:kern w:val="0"/>
          <w:sz w:val="28"/>
          <w:szCs w:val="28"/>
          <w:lang w:bidi="ar"/>
        </w:rPr>
        <w:t>九</w:t>
      </w:r>
      <w:r>
        <w:rPr>
          <w:rFonts w:hint="eastAsia" w:ascii="仿宋" w:hAnsi="仿宋" w:eastAsia="仿宋" w:cs="仿宋"/>
          <w:b/>
          <w:bCs/>
          <w:color w:val="auto"/>
          <w:kern w:val="0"/>
          <w:sz w:val="28"/>
          <w:szCs w:val="28"/>
          <w:lang w:bidi="ar"/>
        </w:rPr>
        <w:t>条</w:t>
      </w:r>
      <w:r>
        <w:rPr>
          <w:rFonts w:ascii="仿宋" w:hAnsi="仿宋" w:eastAsia="仿宋" w:cs="仿宋"/>
          <w:color w:val="auto"/>
          <w:kern w:val="0"/>
          <w:sz w:val="28"/>
          <w:szCs w:val="28"/>
          <w:lang w:bidi="ar"/>
        </w:rPr>
        <w:t xml:space="preserve"> </w:t>
      </w:r>
      <w:r>
        <w:rPr>
          <w:rFonts w:hint="eastAsia" w:ascii="仿宋" w:hAnsi="仿宋" w:eastAsia="仿宋" w:cs="仿宋"/>
          <w:color w:val="auto"/>
          <w:kern w:val="0"/>
          <w:sz w:val="28"/>
          <w:szCs w:val="28"/>
          <w:lang w:bidi="ar"/>
        </w:rPr>
        <w:t>对于答辩后修改鉴定不合格的论文，分委会应予以单独审议，学位授予从严把关。</w:t>
      </w:r>
    </w:p>
    <w:p w14:paraId="0C4B7842">
      <w:pPr>
        <w:widowControl/>
        <w:spacing w:before="156" w:line="360" w:lineRule="auto"/>
        <w:ind w:firstLine="560"/>
        <w:jc w:val="left"/>
        <w:rPr>
          <w:rFonts w:ascii="仿宋" w:hAnsi="仿宋" w:eastAsia="仿宋" w:cs="仿宋"/>
          <w:kern w:val="0"/>
          <w:sz w:val="28"/>
          <w:szCs w:val="28"/>
          <w:lang w:bidi="ar"/>
        </w:rPr>
      </w:pPr>
      <w:r>
        <w:rPr>
          <w:rFonts w:hint="eastAsia" w:ascii="仿宋" w:hAnsi="仿宋" w:eastAsia="仿宋" w:cs="仿宋"/>
          <w:b/>
          <w:bCs/>
          <w:color w:val="auto"/>
          <w:kern w:val="0"/>
          <w:sz w:val="28"/>
          <w:szCs w:val="28"/>
          <w:lang w:bidi="ar"/>
        </w:rPr>
        <w:t>第</w:t>
      </w:r>
      <w:r>
        <w:rPr>
          <w:rFonts w:hint="eastAsia" w:ascii="仿宋" w:hAnsi="仿宋" w:eastAsia="仿宋" w:cs="仿宋"/>
          <w:b/>
          <w:bCs/>
          <w:kern w:val="0"/>
          <w:sz w:val="28"/>
          <w:szCs w:val="28"/>
          <w:lang w:bidi="ar"/>
        </w:rPr>
        <w:t>四十</w:t>
      </w:r>
      <w:r>
        <w:rPr>
          <w:rFonts w:hint="eastAsia" w:ascii="仿宋" w:hAnsi="仿宋" w:eastAsia="仿宋" w:cs="仿宋"/>
          <w:b/>
          <w:bCs/>
          <w:color w:val="auto"/>
          <w:kern w:val="0"/>
          <w:sz w:val="28"/>
          <w:szCs w:val="28"/>
          <w:lang w:bidi="ar"/>
        </w:rPr>
        <w:t>条</w:t>
      </w:r>
      <w:r>
        <w:rPr>
          <w:rFonts w:ascii="仿宋" w:hAnsi="仿宋" w:eastAsia="仿宋" w:cs="仿宋"/>
          <w:color w:val="auto"/>
          <w:kern w:val="0"/>
          <w:sz w:val="28"/>
          <w:szCs w:val="28"/>
          <w:lang w:bidi="ar"/>
        </w:rPr>
        <w:t xml:space="preserve"> </w:t>
      </w:r>
      <w:r>
        <w:rPr>
          <w:rFonts w:hint="eastAsia" w:ascii="仿宋" w:hAnsi="仿宋" w:eastAsia="仿宋" w:cs="仿宋"/>
          <w:color w:val="auto"/>
          <w:kern w:val="0"/>
          <w:sz w:val="28"/>
          <w:szCs w:val="28"/>
          <w:lang w:bidi="ar"/>
        </w:rPr>
        <w:t>对于格式规范性检测不合格博士、硕士论文，应加大审核力度，进行逐篇审核。</w:t>
      </w:r>
    </w:p>
    <w:p w14:paraId="2BFF257F">
      <w:pPr>
        <w:widowControl/>
        <w:spacing w:before="156" w:line="360" w:lineRule="auto"/>
        <w:ind w:firstLine="560"/>
        <w:jc w:val="left"/>
        <w:rPr>
          <w:rFonts w:ascii="仿宋" w:hAnsi="仿宋" w:eastAsia="仿宋" w:cs="仿宋"/>
          <w:b/>
          <w:bCs/>
          <w:sz w:val="28"/>
          <w:szCs w:val="28"/>
        </w:rPr>
      </w:pPr>
    </w:p>
    <w:p w14:paraId="75B8604F">
      <w:pPr>
        <w:pStyle w:val="7"/>
        <w:widowControl/>
        <w:spacing w:before="156" w:afterAutospacing="0" w:line="360" w:lineRule="auto"/>
        <w:ind w:firstLine="560"/>
        <w:jc w:val="center"/>
        <w:rPr>
          <w:rFonts w:ascii="黑体" w:hAnsi="黑体" w:eastAsia="黑体" w:cs="黑体"/>
          <w:b/>
          <w:bCs/>
          <w:color w:val="auto"/>
          <w:sz w:val="28"/>
          <w:szCs w:val="28"/>
        </w:rPr>
      </w:pPr>
      <w:r>
        <w:rPr>
          <w:rFonts w:hint="eastAsia" w:ascii="黑体" w:hAnsi="黑体" w:eastAsia="黑体" w:cs="黑体"/>
          <w:b/>
          <w:bCs/>
          <w:color w:val="auto"/>
          <w:sz w:val="28"/>
          <w:szCs w:val="28"/>
        </w:rPr>
        <w:t>第十章</w:t>
      </w:r>
      <w:r>
        <w:rPr>
          <w:rFonts w:ascii="黑体" w:hAnsi="黑体" w:eastAsia="黑体" w:cs="黑体"/>
          <w:b/>
          <w:bCs/>
          <w:color w:val="auto"/>
          <w:sz w:val="28"/>
          <w:szCs w:val="28"/>
        </w:rPr>
        <w:t xml:space="preserve"> </w:t>
      </w:r>
      <w:r>
        <w:rPr>
          <w:rFonts w:hint="eastAsia" w:ascii="黑体" w:hAnsi="黑体" w:eastAsia="黑体" w:cs="黑体"/>
          <w:b/>
          <w:bCs/>
          <w:color w:val="auto"/>
          <w:sz w:val="28"/>
          <w:szCs w:val="28"/>
        </w:rPr>
        <w:t>学部及校学位评定委员会审议</w:t>
      </w:r>
    </w:p>
    <w:p w14:paraId="42322AC2">
      <w:pPr>
        <w:widowControl/>
        <w:adjustRightInd w:val="0"/>
        <w:snapToGrid w:val="0"/>
        <w:spacing w:before="156" w:line="360" w:lineRule="auto"/>
        <w:ind w:firstLine="562" w:firstLineChars="200"/>
        <w:jc w:val="left"/>
        <w:rPr>
          <w:rFonts w:ascii="仿宋" w:hAnsi="仿宋" w:eastAsia="仿宋" w:cs="仿宋"/>
          <w:color w:val="auto"/>
          <w:kern w:val="0"/>
          <w:sz w:val="28"/>
          <w:szCs w:val="28"/>
          <w:lang w:bidi="ar"/>
        </w:rPr>
      </w:pPr>
      <w:r>
        <w:rPr>
          <w:rFonts w:hint="eastAsia" w:ascii="仿宋" w:hAnsi="仿宋" w:eastAsia="仿宋" w:cs="仿宋"/>
          <w:b/>
          <w:bCs/>
          <w:color w:val="auto"/>
          <w:kern w:val="0"/>
          <w:sz w:val="28"/>
          <w:szCs w:val="28"/>
          <w:lang w:bidi="ar"/>
        </w:rPr>
        <w:t>第四十</w:t>
      </w:r>
      <w:r>
        <w:rPr>
          <w:rFonts w:hint="eastAsia" w:ascii="仿宋" w:hAnsi="仿宋" w:eastAsia="仿宋" w:cs="仿宋"/>
          <w:b/>
          <w:bCs/>
          <w:kern w:val="0"/>
          <w:sz w:val="28"/>
          <w:szCs w:val="28"/>
          <w:lang w:bidi="ar"/>
        </w:rPr>
        <w:t>一</w:t>
      </w:r>
      <w:r>
        <w:rPr>
          <w:rFonts w:hint="eastAsia" w:ascii="仿宋" w:hAnsi="仿宋" w:eastAsia="仿宋" w:cs="仿宋"/>
          <w:b/>
          <w:bCs/>
          <w:color w:val="auto"/>
          <w:kern w:val="0"/>
          <w:sz w:val="28"/>
          <w:szCs w:val="28"/>
          <w:lang w:bidi="ar"/>
        </w:rPr>
        <w:t>条</w:t>
      </w:r>
      <w:r>
        <w:rPr>
          <w:rFonts w:ascii="仿宋" w:hAnsi="仿宋" w:eastAsia="仿宋" w:cs="仿宋"/>
          <w:b/>
          <w:bCs/>
          <w:color w:val="auto"/>
          <w:kern w:val="0"/>
          <w:sz w:val="28"/>
          <w:szCs w:val="28"/>
          <w:lang w:bidi="ar"/>
        </w:rPr>
        <w:t xml:space="preserve"> </w:t>
      </w:r>
      <w:r>
        <w:rPr>
          <w:rFonts w:hint="eastAsia" w:ascii="仿宋" w:hAnsi="仿宋" w:eastAsia="仿宋" w:cs="仿宋"/>
          <w:color w:val="auto"/>
          <w:kern w:val="0"/>
          <w:sz w:val="28"/>
          <w:szCs w:val="28"/>
          <w:lang w:bidi="ar"/>
        </w:rPr>
        <w:t>在教育部博士学位论文抽检中，出现问题论文的学科，由相关学部成立论文质量督导专家组，对该一级学科内“双盲评审受到质量预警”、“答辩时非全票通过”、“答辩后重大修改”、“往届双证分离”、“分委会二次审议”等质量隐患博士学位论文进行再审核、再把关、再反馈，重点审议留学生论文。专家组认为需做重大修改的论文，提请校学位评定委员会决定是否暂缓学位授予。</w:t>
      </w:r>
    </w:p>
    <w:p w14:paraId="266A5ECC">
      <w:pPr>
        <w:widowControl/>
        <w:spacing w:before="156" w:line="360" w:lineRule="auto"/>
        <w:ind w:firstLine="562" w:firstLineChars="200"/>
        <w:jc w:val="left"/>
        <w:rPr>
          <w:rFonts w:ascii="仿宋" w:hAnsi="仿宋" w:eastAsia="仿宋" w:cs="仿宋"/>
          <w:color w:val="auto"/>
          <w:kern w:val="0"/>
          <w:sz w:val="28"/>
          <w:szCs w:val="28"/>
          <w:lang w:bidi="ar"/>
        </w:rPr>
      </w:pPr>
      <w:r>
        <w:rPr>
          <w:rFonts w:hint="eastAsia" w:ascii="仿宋" w:hAnsi="仿宋" w:eastAsia="仿宋" w:cs="仿宋"/>
          <w:b/>
          <w:bCs/>
          <w:color w:val="auto"/>
          <w:kern w:val="0"/>
          <w:sz w:val="28"/>
          <w:szCs w:val="28"/>
          <w:lang w:bidi="ar"/>
        </w:rPr>
        <w:t>第四十</w:t>
      </w:r>
      <w:r>
        <w:rPr>
          <w:rFonts w:hint="eastAsia" w:ascii="仿宋" w:hAnsi="仿宋" w:eastAsia="仿宋" w:cs="仿宋"/>
          <w:b/>
          <w:bCs/>
          <w:kern w:val="0"/>
          <w:sz w:val="28"/>
          <w:szCs w:val="28"/>
          <w:lang w:bidi="ar"/>
        </w:rPr>
        <w:t>二</w:t>
      </w:r>
      <w:r>
        <w:rPr>
          <w:rFonts w:hint="eastAsia" w:ascii="仿宋" w:hAnsi="仿宋" w:eastAsia="仿宋" w:cs="仿宋"/>
          <w:b/>
          <w:bCs/>
          <w:color w:val="auto"/>
          <w:kern w:val="0"/>
          <w:sz w:val="28"/>
          <w:szCs w:val="28"/>
          <w:lang w:bidi="ar"/>
        </w:rPr>
        <w:t>条</w:t>
      </w:r>
      <w:r>
        <w:rPr>
          <w:rFonts w:ascii="仿宋" w:hAnsi="仿宋" w:eastAsia="仿宋" w:cs="仿宋"/>
          <w:color w:val="auto"/>
          <w:kern w:val="0"/>
          <w:sz w:val="28"/>
          <w:szCs w:val="28"/>
          <w:lang w:bidi="ar"/>
        </w:rPr>
        <w:t xml:space="preserve"> </w:t>
      </w:r>
      <w:r>
        <w:rPr>
          <w:rFonts w:hint="eastAsia" w:ascii="仿宋" w:hAnsi="仿宋" w:eastAsia="仿宋" w:cs="仿宋"/>
          <w:color w:val="auto"/>
          <w:kern w:val="0"/>
          <w:sz w:val="28"/>
          <w:szCs w:val="28"/>
          <w:lang w:bidi="ar"/>
        </w:rPr>
        <w:t>对分委会重点审议、分委会非全票通过的博士学位论文，在校学位评定委员会上单独陈列、专题通报、专项审议。</w:t>
      </w:r>
    </w:p>
    <w:p w14:paraId="7DAF4517">
      <w:pPr>
        <w:widowControl/>
        <w:spacing w:before="156" w:line="360" w:lineRule="auto"/>
        <w:jc w:val="left"/>
        <w:rPr>
          <w:rFonts w:ascii="仿宋" w:hAnsi="仿宋" w:eastAsia="仿宋" w:cs="仿宋"/>
          <w:color w:val="auto"/>
          <w:kern w:val="0"/>
          <w:sz w:val="28"/>
          <w:szCs w:val="28"/>
          <w:lang w:bidi="ar"/>
        </w:rPr>
      </w:pPr>
      <w:bookmarkStart w:id="0" w:name="_GoBack"/>
      <w:bookmarkEnd w:id="0"/>
    </w:p>
    <w:p w14:paraId="30F6B377">
      <w:pPr>
        <w:pStyle w:val="7"/>
        <w:widowControl/>
        <w:spacing w:before="156" w:afterAutospacing="0" w:line="360" w:lineRule="auto"/>
        <w:jc w:val="center"/>
        <w:rPr>
          <w:rFonts w:ascii="仿宋" w:hAnsi="仿宋" w:eastAsia="仿宋" w:cs="仿宋"/>
          <w:color w:val="auto"/>
          <w:sz w:val="28"/>
          <w:szCs w:val="28"/>
        </w:rPr>
      </w:pPr>
      <w:r>
        <w:rPr>
          <w:rFonts w:hint="eastAsia" w:ascii="仿宋" w:hAnsi="仿宋" w:eastAsia="仿宋" w:cs="仿宋"/>
          <w:b/>
          <w:bCs/>
          <w:color w:val="auto"/>
          <w:sz w:val="28"/>
          <w:szCs w:val="28"/>
        </w:rPr>
        <w:t>第八章 </w:t>
      </w:r>
      <w:r>
        <w:rPr>
          <w:rStyle w:val="11"/>
          <w:rFonts w:hint="eastAsia" w:ascii="仿宋" w:hAnsi="仿宋" w:eastAsia="仿宋" w:cs="仿宋"/>
          <w:bCs/>
          <w:color w:val="auto"/>
          <w:sz w:val="28"/>
          <w:szCs w:val="28"/>
        </w:rPr>
        <w:t>附  则</w:t>
      </w:r>
    </w:p>
    <w:p w14:paraId="400C4B22">
      <w:pPr>
        <w:pStyle w:val="7"/>
        <w:widowControl/>
        <w:spacing w:before="156" w:afterAutospacing="0" w:line="360" w:lineRule="auto"/>
        <w:ind w:firstLine="560"/>
        <w:rPr>
          <w:rFonts w:ascii="仿宋" w:hAnsi="仿宋" w:eastAsia="仿宋" w:cs="仿宋"/>
          <w:color w:val="auto"/>
          <w:sz w:val="28"/>
          <w:szCs w:val="28"/>
        </w:rPr>
      </w:pPr>
      <w:r>
        <w:rPr>
          <w:rFonts w:hint="eastAsia" w:ascii="仿宋" w:hAnsi="仿宋" w:eastAsia="仿宋" w:cs="仿宋"/>
          <w:b/>
          <w:bCs/>
          <w:color w:val="auto"/>
          <w:sz w:val="28"/>
          <w:szCs w:val="28"/>
        </w:rPr>
        <w:t>第四十</w:t>
      </w:r>
      <w:r>
        <w:rPr>
          <w:rFonts w:hint="eastAsia" w:ascii="仿宋" w:hAnsi="仿宋" w:eastAsia="仿宋" w:cs="仿宋"/>
          <w:b/>
          <w:bCs/>
          <w:sz w:val="28"/>
          <w:szCs w:val="28"/>
        </w:rPr>
        <w:t>三</w:t>
      </w:r>
      <w:r>
        <w:rPr>
          <w:rFonts w:hint="eastAsia" w:ascii="仿宋" w:hAnsi="仿宋" w:eastAsia="仿宋" w:cs="仿宋"/>
          <w:b/>
          <w:bCs/>
          <w:color w:val="auto"/>
          <w:sz w:val="28"/>
          <w:szCs w:val="28"/>
        </w:rPr>
        <w:t>条</w:t>
      </w:r>
      <w:r>
        <w:rPr>
          <w:rFonts w:ascii="仿宋" w:hAnsi="仿宋" w:eastAsia="仿宋" w:cs="仿宋"/>
          <w:b/>
          <w:bCs/>
          <w:color w:val="auto"/>
          <w:sz w:val="28"/>
          <w:szCs w:val="28"/>
        </w:rPr>
        <w:t xml:space="preserve"> </w:t>
      </w:r>
      <w:r>
        <w:rPr>
          <w:rFonts w:hint="eastAsia" w:ascii="仿宋" w:hAnsi="仿宋" w:eastAsia="仿宋" w:cs="仿宋"/>
          <w:color w:val="auto"/>
          <w:sz w:val="28"/>
          <w:szCs w:val="28"/>
        </w:rPr>
        <w:t>学位申请人对专家评阅、答辩、成果认定等过程中相关学术组织或者人员作出的学术评价结论有异议的，可以向所在培养学院学位评定分委员会提出复议，由学位评定分委员会进行审查处理。</w:t>
      </w:r>
    </w:p>
    <w:p w14:paraId="36CAF30E">
      <w:pPr>
        <w:pStyle w:val="7"/>
        <w:widowControl/>
        <w:spacing w:before="156" w:afterAutospacing="0" w:line="360" w:lineRule="auto"/>
        <w:ind w:firstLine="560"/>
        <w:rPr>
          <w:rFonts w:ascii="仿宋" w:hAnsi="仿宋" w:eastAsia="仿宋" w:cs="仿宋"/>
          <w:color w:val="auto"/>
          <w:sz w:val="28"/>
          <w:szCs w:val="28"/>
        </w:rPr>
      </w:pPr>
      <w:r>
        <w:rPr>
          <w:rFonts w:hint="eastAsia" w:ascii="仿宋" w:hAnsi="仿宋" w:eastAsia="仿宋" w:cs="仿宋"/>
          <w:b/>
          <w:bCs/>
          <w:color w:val="auto"/>
          <w:sz w:val="28"/>
          <w:szCs w:val="28"/>
        </w:rPr>
        <w:t>第四十</w:t>
      </w:r>
      <w:r>
        <w:rPr>
          <w:rFonts w:hint="eastAsia" w:ascii="仿宋" w:hAnsi="仿宋" w:eastAsia="仿宋" w:cs="仿宋"/>
          <w:b/>
          <w:bCs/>
          <w:sz w:val="28"/>
          <w:szCs w:val="28"/>
        </w:rPr>
        <w:t>四</w:t>
      </w:r>
      <w:r>
        <w:rPr>
          <w:rFonts w:hint="eastAsia" w:ascii="仿宋" w:hAnsi="仿宋" w:eastAsia="仿宋" w:cs="仿宋"/>
          <w:b/>
          <w:bCs/>
          <w:color w:val="auto"/>
          <w:sz w:val="28"/>
          <w:szCs w:val="28"/>
        </w:rPr>
        <w:t>条</w:t>
      </w:r>
      <w:r>
        <w:rPr>
          <w:rFonts w:ascii="仿宋" w:hAnsi="仿宋" w:eastAsia="仿宋" w:cs="仿宋"/>
          <w:b/>
          <w:bCs/>
          <w:color w:val="auto"/>
          <w:sz w:val="28"/>
          <w:szCs w:val="28"/>
        </w:rPr>
        <w:t xml:space="preserve"> </w:t>
      </w:r>
      <w:r>
        <w:rPr>
          <w:rFonts w:hint="eastAsia" w:ascii="仿宋" w:hAnsi="仿宋" w:eastAsia="仿宋" w:cs="仿宋"/>
          <w:color w:val="auto"/>
          <w:sz w:val="28"/>
          <w:szCs w:val="28"/>
        </w:rPr>
        <w:t>本工作细则中所称“以上”，均包含本数。</w:t>
      </w:r>
    </w:p>
    <w:p w14:paraId="2057992A">
      <w:pPr>
        <w:widowControl/>
        <w:tabs>
          <w:tab w:val="left" w:pos="6930"/>
        </w:tabs>
        <w:spacing w:before="156" w:line="360" w:lineRule="auto"/>
        <w:ind w:firstLine="562" w:firstLineChars="200"/>
        <w:jc w:val="left"/>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第四十五条</w:t>
      </w:r>
      <w:r>
        <w:rPr>
          <w:rFonts w:ascii="仿宋" w:hAnsi="仿宋" w:eastAsia="仿宋" w:cs="仿宋"/>
          <w:b/>
          <w:bCs/>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相关环节不尽之处可参考校发文《对外经济贸易大学研究生学位论文开题评审管理办法》（</w:t>
      </w:r>
      <w:r>
        <w:rPr>
          <w:rFonts w:ascii="仿宋" w:hAnsi="仿宋" w:eastAsia="仿宋" w:cs="仿宋"/>
          <w:color w:val="000000" w:themeColor="text1"/>
          <w:sz w:val="28"/>
          <w:szCs w:val="28"/>
          <w14:textFill>
            <w14:solidFill>
              <w14:schemeClr w14:val="tx1"/>
            </w14:solidFill>
          </w14:textFill>
        </w:rPr>
        <w:t xml:space="preserve">2020年修订）、《对外经济贸易大学学位论文学术不端行为检测及处理办法》（2015年5月修订）、《对外经济贸易大学博士学位论文双盲评审办法》(外经贸学研字〔2017〕460号)、《对外经济贸易大学博士、硕士学位授予工作细》（贸大研发〔2020〕11 </w:t>
      </w:r>
      <w:r>
        <w:rPr>
          <w:rFonts w:hint="eastAsia" w:ascii="仿宋" w:hAnsi="仿宋" w:eastAsia="仿宋" w:cs="仿宋"/>
          <w:color w:val="000000" w:themeColor="text1"/>
          <w:sz w:val="28"/>
          <w:szCs w:val="28"/>
          <w14:textFill>
            <w14:solidFill>
              <w14:schemeClr w14:val="tx1"/>
            </w14:solidFill>
          </w14:textFill>
        </w:rPr>
        <w:t>号）。</w:t>
      </w:r>
    </w:p>
    <w:p w14:paraId="38FA5BD9">
      <w:pPr>
        <w:pStyle w:val="7"/>
        <w:widowControl/>
        <w:spacing w:before="156" w:afterAutospacing="0" w:line="360" w:lineRule="auto"/>
        <w:ind w:firstLine="560"/>
        <w:rPr>
          <w:rFonts w:ascii="仿宋" w:hAnsi="仿宋" w:eastAsia="仿宋" w:cs="仿宋"/>
          <w:color w:val="auto"/>
          <w:sz w:val="28"/>
          <w:szCs w:val="28"/>
        </w:rPr>
      </w:pPr>
      <w:r>
        <w:rPr>
          <w:rFonts w:hint="eastAsia" w:ascii="仿宋" w:hAnsi="仿宋" w:eastAsia="仿宋" w:cs="仿宋"/>
          <w:b/>
          <w:bCs/>
          <w:color w:val="auto"/>
          <w:sz w:val="28"/>
          <w:szCs w:val="28"/>
        </w:rPr>
        <w:t>第四十</w:t>
      </w:r>
      <w:r>
        <w:rPr>
          <w:rFonts w:hint="eastAsia" w:ascii="仿宋" w:hAnsi="仿宋" w:eastAsia="仿宋" w:cs="仿宋"/>
          <w:b/>
          <w:bCs/>
          <w:sz w:val="28"/>
          <w:szCs w:val="28"/>
        </w:rPr>
        <w:t>六</w:t>
      </w:r>
      <w:r>
        <w:rPr>
          <w:rFonts w:hint="eastAsia" w:ascii="仿宋" w:hAnsi="仿宋" w:eastAsia="仿宋" w:cs="仿宋"/>
          <w:b/>
          <w:bCs/>
          <w:color w:val="auto"/>
          <w:sz w:val="28"/>
          <w:szCs w:val="28"/>
        </w:rPr>
        <w:t>条 </w:t>
      </w:r>
      <w:r>
        <w:rPr>
          <w:rFonts w:hint="eastAsia" w:ascii="仿宋" w:hAnsi="仿宋" w:eastAsia="仿宋" w:cs="仿宋"/>
          <w:color w:val="auto"/>
          <w:sz w:val="28"/>
          <w:szCs w:val="28"/>
        </w:rPr>
        <w:t>本工作细则自发布之日起施行，由国际学院负责解释。</w:t>
      </w:r>
    </w:p>
    <w:p w14:paraId="2BEA766B">
      <w:pPr>
        <w:spacing w:line="360" w:lineRule="auto"/>
        <w:rPr>
          <w:rFonts w:ascii="仿宋" w:hAnsi="仿宋" w:eastAsia="仿宋" w:cs="仿宋"/>
          <w:sz w:val="28"/>
          <w:szCs w:val="28"/>
        </w:rPr>
      </w:pPr>
    </w:p>
    <w:p w14:paraId="2C567026">
      <w:pPr>
        <w:spacing w:line="360" w:lineRule="auto"/>
        <w:rPr>
          <w:rFonts w:ascii="仿宋" w:hAnsi="仿宋" w:eastAsia="仿宋" w:cs="仿宋"/>
          <w:sz w:val="28"/>
          <w:szCs w:val="28"/>
        </w:rPr>
      </w:pPr>
    </w:p>
    <w:p w14:paraId="57F8F646">
      <w:pPr>
        <w:spacing w:line="360" w:lineRule="auto"/>
        <w:rPr>
          <w:rFonts w:ascii="仿宋" w:hAnsi="仿宋" w:eastAsia="仿宋" w:cs="仿宋"/>
          <w:sz w:val="28"/>
          <w:szCs w:val="28"/>
        </w:rPr>
      </w:pPr>
    </w:p>
    <w:p w14:paraId="1F847947">
      <w:pPr>
        <w:spacing w:line="360" w:lineRule="auto"/>
        <w:rPr>
          <w:rFonts w:ascii="仿宋" w:hAnsi="仿宋" w:eastAsia="仿宋" w:cs="仿宋"/>
          <w:sz w:val="28"/>
          <w:szCs w:val="28"/>
        </w:rPr>
      </w:pPr>
    </w:p>
    <w:p w14:paraId="6B29071B">
      <w:pPr>
        <w:spacing w:line="360" w:lineRule="auto"/>
        <w:rPr>
          <w:rFonts w:ascii="仿宋" w:hAnsi="仿宋" w:eastAsia="仿宋" w:cs="仿宋"/>
          <w:sz w:val="28"/>
          <w:szCs w:val="28"/>
        </w:rPr>
      </w:pPr>
    </w:p>
    <w:p w14:paraId="3CEBCB5D">
      <w:pPr>
        <w:spacing w:line="360" w:lineRule="auto"/>
        <w:rPr>
          <w:rFonts w:ascii="仿宋" w:hAnsi="仿宋" w:eastAsia="仿宋" w:cs="仿宋"/>
          <w:sz w:val="28"/>
          <w:szCs w:val="28"/>
        </w:rPr>
      </w:pPr>
    </w:p>
    <w:p w14:paraId="6A9F866D">
      <w:pPr>
        <w:spacing w:line="360" w:lineRule="auto"/>
        <w:rPr>
          <w:rFonts w:ascii="仿宋" w:hAnsi="仿宋" w:eastAsia="仿宋" w:cs="仿宋"/>
          <w:sz w:val="28"/>
          <w:szCs w:val="28"/>
        </w:rPr>
      </w:pPr>
    </w:p>
    <w:p w14:paraId="6A91F950">
      <w:pPr>
        <w:pStyle w:val="2"/>
        <w:widowControl/>
        <w:spacing w:beforeAutospacing="0" w:afterAutospacing="0" w:line="360" w:lineRule="auto"/>
        <w:rPr>
          <w:rFonts w:hint="default" w:ascii="仿宋" w:hAnsi="仿宋" w:eastAsia="仿宋" w:cs="仿宋"/>
          <w:b w:val="0"/>
          <w:bCs w:val="0"/>
          <w:kern w:val="2"/>
          <w:sz w:val="28"/>
          <w:szCs w:val="28"/>
        </w:rPr>
      </w:pPr>
      <w:r>
        <w:rPr>
          <w:rFonts w:ascii="仿宋" w:hAnsi="仿宋" w:eastAsia="仿宋" w:cs="仿宋"/>
          <w:b w:val="0"/>
          <w:bCs w:val="0"/>
          <w:color w:val="auto"/>
          <w:kern w:val="2"/>
          <w:sz w:val="28"/>
          <w:szCs w:val="28"/>
        </w:rPr>
        <w:t>附：</w:t>
      </w:r>
    </w:p>
    <w:p w14:paraId="0BBC28FB">
      <w:pPr>
        <w:pStyle w:val="2"/>
        <w:widowControl/>
        <w:numPr>
          <w:ilvl w:val="255"/>
          <w:numId w:val="0"/>
        </w:numPr>
        <w:spacing w:beforeAutospacing="0" w:afterAutospacing="0" w:line="360" w:lineRule="auto"/>
        <w:rPr>
          <w:rFonts w:hint="default" w:ascii="仿宋" w:hAnsi="仿宋" w:eastAsia="仿宋" w:cs="仿宋"/>
          <w:b w:val="0"/>
          <w:bCs w:val="0"/>
          <w:color w:val="auto"/>
          <w:kern w:val="2"/>
          <w:sz w:val="28"/>
          <w:szCs w:val="28"/>
        </w:rPr>
      </w:pPr>
      <w:r>
        <w:rPr>
          <w:rFonts w:ascii="仿宋" w:hAnsi="仿宋" w:eastAsia="仿宋" w:cs="仿宋"/>
          <w:b w:val="0"/>
          <w:bCs w:val="0"/>
          <w:kern w:val="2"/>
          <w:sz w:val="28"/>
          <w:szCs w:val="28"/>
        </w:rPr>
        <w:t>来华留学生</w:t>
      </w:r>
      <w:r>
        <w:rPr>
          <w:rFonts w:ascii="仿宋" w:hAnsi="仿宋" w:eastAsia="仿宋" w:cs="仿宋"/>
          <w:b w:val="0"/>
          <w:bCs w:val="0"/>
          <w:color w:val="auto"/>
          <w:kern w:val="2"/>
          <w:sz w:val="28"/>
          <w:szCs w:val="28"/>
        </w:rPr>
        <w:t>研究生论文写作标准化大纲</w:t>
      </w:r>
    </w:p>
    <w:p w14:paraId="64D2A82E">
      <w:pPr>
        <w:jc w:val="left"/>
        <w:rPr>
          <w:rStyle w:val="12"/>
        </w:rPr>
      </w:pPr>
      <w:r>
        <w:rPr>
          <w:rFonts w:hint="eastAsia"/>
        </w:rPr>
        <w:t>中文版下载链接：</w:t>
      </w:r>
      <w:r>
        <w:fldChar w:fldCharType="begin"/>
      </w:r>
      <w:r>
        <w:instrText xml:space="preserve"> HYPERLINK "https://yjsy.uibe.edu.cn/cms/infoSingleArticle.do?articleId=2233&amp;columnId=2201" </w:instrText>
      </w:r>
      <w:r>
        <w:fldChar w:fldCharType="separate"/>
      </w:r>
      <w:r>
        <w:rPr>
          <w:rStyle w:val="12"/>
          <w:rFonts w:hint="eastAsia"/>
        </w:rPr>
        <w:t>https://yjsy.uibe.edu.cn/cms/infoSingleArticle.do?articleId=2233&amp;columnId=2201</w:t>
      </w:r>
      <w:r>
        <w:rPr>
          <w:rStyle w:val="12"/>
          <w:rFonts w:hint="eastAsia"/>
        </w:rPr>
        <w:fldChar w:fldCharType="end"/>
      </w:r>
    </w:p>
    <w:p w14:paraId="46337580">
      <w:pPr>
        <w:jc w:val="left"/>
        <w:rPr>
          <w:rStyle w:val="12"/>
        </w:rPr>
      </w:pPr>
    </w:p>
    <w:p w14:paraId="01EDF3F4">
      <w:r>
        <w:rPr>
          <w:rFonts w:hint="eastAsia"/>
        </w:rPr>
        <w:t>英文版下载链接：</w:t>
      </w:r>
    </w:p>
    <w:p w14:paraId="644EE627">
      <w:r>
        <w:rPr>
          <w:rFonts w:hint="eastAsia"/>
        </w:rPr>
        <w:fldChar w:fldCharType="begin"/>
      </w:r>
      <w:r>
        <w:instrText xml:space="preserve"> HYPERLINK "https://sie.uibe.edu.cn/xzzq2/433e278c4de44237a728136466744920.htm" </w:instrText>
      </w:r>
      <w:r>
        <w:rPr>
          <w:rFonts w:hint="eastAsia"/>
        </w:rPr>
        <w:fldChar w:fldCharType="separate"/>
      </w:r>
      <w:r>
        <w:rPr>
          <w:rStyle w:val="12"/>
          <w:rFonts w:hint="eastAsia"/>
        </w:rPr>
        <w:t>https://sie.uibe.edu.cn/xzzq2/433e278c4de44237a728136466744920.htm</w:t>
      </w:r>
      <w:r>
        <w:rPr>
          <w:rStyle w:val="12"/>
          <w:rFonts w:hint="eastAsia"/>
        </w:rPr>
        <w:fldChar w:fldCharType="end"/>
      </w:r>
    </w:p>
    <w:p w14:paraId="0277D65F">
      <w:pPr>
        <w:jc w:val="left"/>
        <w:rPr>
          <w:rStyle w:val="1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7DB83">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85F306">
                          <w:pPr>
                            <w:pStyle w:val="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785F306">
                    <w:pPr>
                      <w:pStyle w:val="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E7F89">
    <w:pPr>
      <w:pStyle w:val="6"/>
      <w:jc w:val="right"/>
    </w:pPr>
    <w:r>
      <w:drawing>
        <wp:anchor distT="0" distB="0" distL="114300" distR="114300" simplePos="0" relativeHeight="251660288" behindDoc="1" locked="0" layoutInCell="1" allowOverlap="1">
          <wp:simplePos x="0" y="0"/>
          <wp:positionH relativeFrom="column">
            <wp:posOffset>-686435</wp:posOffset>
          </wp:positionH>
          <wp:positionV relativeFrom="paragraph">
            <wp:posOffset>-341630</wp:posOffset>
          </wp:positionV>
          <wp:extent cx="914400" cy="773430"/>
          <wp:effectExtent l="0" t="0" r="0" b="7620"/>
          <wp:wrapNone/>
          <wp:docPr id="22" name="图片 22"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校徽"/>
                  <pic:cNvPicPr>
                    <a:picLocks noChangeAspect="1"/>
                  </pic:cNvPicPr>
                </pic:nvPicPr>
                <pic:blipFill>
                  <a:blip r:embed="rId1"/>
                  <a:stretch>
                    <a:fillRect/>
                  </a:stretch>
                </pic:blipFill>
                <pic:spPr>
                  <a:xfrm>
                    <a:off x="0" y="0"/>
                    <a:ext cx="914400" cy="773430"/>
                  </a:xfrm>
                  <a:prstGeom prst="rect">
                    <a:avLst/>
                  </a:prstGeom>
                  <a:noFill/>
                  <a:ln w="9525">
                    <a:noFill/>
                  </a:ln>
                </pic:spPr>
              </pic:pic>
            </a:graphicData>
          </a:graphic>
        </wp:anchor>
      </w:drawing>
    </w:r>
  </w:p>
  <w:p w14:paraId="28A1C5CD">
    <w:pPr>
      <w:pStyle w:val="6"/>
      <w:pBdr>
        <w:bottom w:val="single" w:color="auto" w:sz="4" w:space="1"/>
      </w:pBdr>
      <w:jc w:val="right"/>
    </w:pPr>
    <w:r>
      <w:rPr>
        <w:rFonts w:hint="eastAsia"/>
      </w:rPr>
      <w:t>来华留学研究生学位论文管理实施细则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gzMGZhY2U4MzZjMzJjYzI5NjhhODVkYjBhMjRkYmMifQ=="/>
  </w:docVars>
  <w:rsids>
    <w:rsidRoot w:val="199F5C46"/>
    <w:rsid w:val="000A53B1"/>
    <w:rsid w:val="001B5B7E"/>
    <w:rsid w:val="00315848"/>
    <w:rsid w:val="004019C9"/>
    <w:rsid w:val="004D1ACB"/>
    <w:rsid w:val="00583444"/>
    <w:rsid w:val="005C6344"/>
    <w:rsid w:val="00720E1D"/>
    <w:rsid w:val="007537EE"/>
    <w:rsid w:val="008E46C1"/>
    <w:rsid w:val="00B17AF9"/>
    <w:rsid w:val="00C13C67"/>
    <w:rsid w:val="00CF6607"/>
    <w:rsid w:val="00D00767"/>
    <w:rsid w:val="00DF1891"/>
    <w:rsid w:val="00F07ABA"/>
    <w:rsid w:val="00F12518"/>
    <w:rsid w:val="00F30178"/>
    <w:rsid w:val="00F44393"/>
    <w:rsid w:val="00FC59B2"/>
    <w:rsid w:val="036F2FCB"/>
    <w:rsid w:val="03771E7F"/>
    <w:rsid w:val="062A31D9"/>
    <w:rsid w:val="07E86EA8"/>
    <w:rsid w:val="08D65C03"/>
    <w:rsid w:val="0FB61C16"/>
    <w:rsid w:val="11A007F3"/>
    <w:rsid w:val="11EE77B0"/>
    <w:rsid w:val="13255454"/>
    <w:rsid w:val="13F31893"/>
    <w:rsid w:val="144650B3"/>
    <w:rsid w:val="14904A21"/>
    <w:rsid w:val="14CE5342"/>
    <w:rsid w:val="150C513A"/>
    <w:rsid w:val="198509FA"/>
    <w:rsid w:val="199F5C46"/>
    <w:rsid w:val="1BAF2E70"/>
    <w:rsid w:val="23E45681"/>
    <w:rsid w:val="259E3EC8"/>
    <w:rsid w:val="25B11864"/>
    <w:rsid w:val="26A1499A"/>
    <w:rsid w:val="27596143"/>
    <w:rsid w:val="27D55CE6"/>
    <w:rsid w:val="28A349F9"/>
    <w:rsid w:val="28CC5DF8"/>
    <w:rsid w:val="2D5E5392"/>
    <w:rsid w:val="2F233501"/>
    <w:rsid w:val="2F6B1FE9"/>
    <w:rsid w:val="30DA5678"/>
    <w:rsid w:val="349E076A"/>
    <w:rsid w:val="351A7BC1"/>
    <w:rsid w:val="3665184D"/>
    <w:rsid w:val="380D494C"/>
    <w:rsid w:val="39606614"/>
    <w:rsid w:val="3B8C1A73"/>
    <w:rsid w:val="3E7F1E88"/>
    <w:rsid w:val="407A5747"/>
    <w:rsid w:val="444715E8"/>
    <w:rsid w:val="475F7720"/>
    <w:rsid w:val="477912EF"/>
    <w:rsid w:val="4AAB4494"/>
    <w:rsid w:val="4BBA244A"/>
    <w:rsid w:val="4F1B712F"/>
    <w:rsid w:val="54AD6A7C"/>
    <w:rsid w:val="58B77D99"/>
    <w:rsid w:val="59D95C1D"/>
    <w:rsid w:val="5A7D2A4C"/>
    <w:rsid w:val="5AED1A9D"/>
    <w:rsid w:val="5C2541C0"/>
    <w:rsid w:val="5EFD23AE"/>
    <w:rsid w:val="5F9A0B2C"/>
    <w:rsid w:val="60B1509A"/>
    <w:rsid w:val="657A02B4"/>
    <w:rsid w:val="658861D9"/>
    <w:rsid w:val="668D7512"/>
    <w:rsid w:val="68476448"/>
    <w:rsid w:val="6A5F436A"/>
    <w:rsid w:val="6D235C25"/>
    <w:rsid w:val="6EF80776"/>
    <w:rsid w:val="6F724484"/>
    <w:rsid w:val="73EB05CF"/>
    <w:rsid w:val="7407365B"/>
    <w:rsid w:val="740D514E"/>
    <w:rsid w:val="76C159E1"/>
    <w:rsid w:val="771B2BF8"/>
    <w:rsid w:val="77CF082E"/>
    <w:rsid w:val="7A6C530F"/>
    <w:rsid w:val="7EBE4D92"/>
    <w:rsid w:val="7EEE0404"/>
    <w:rsid w:val="7F271055"/>
    <w:rsid w:val="7F735751"/>
    <w:rsid w:val="7FB5ADA8"/>
    <w:rsid w:val="9B9D14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pPr>
      <w:jc w:val="left"/>
    </w:pPr>
  </w:style>
  <w:style w:type="paragraph" w:styleId="4">
    <w:name w:val="Balloon Text"/>
    <w:basedOn w:val="1"/>
    <w:link w:val="17"/>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annotation subject"/>
    <w:basedOn w:val="3"/>
    <w:next w:val="3"/>
    <w:link w:val="16"/>
    <w:qFormat/>
    <w:uiPriority w:val="0"/>
    <w:rPr>
      <w:b/>
      <w:bCs/>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styleId="13">
    <w:name w:val="annotation reference"/>
    <w:basedOn w:val="10"/>
    <w:qFormat/>
    <w:uiPriority w:val="0"/>
    <w:rPr>
      <w:sz w:val="21"/>
      <w:szCs w:val="21"/>
    </w:rPr>
  </w:style>
  <w:style w:type="paragraph" w:customStyle="1" w:styleId="14">
    <w:name w:val="列表段落1"/>
    <w:basedOn w:val="1"/>
    <w:qFormat/>
    <w:uiPriority w:val="34"/>
    <w:pPr>
      <w:ind w:firstLine="420" w:firstLineChars="200"/>
    </w:pPr>
  </w:style>
  <w:style w:type="character" w:customStyle="1" w:styleId="15">
    <w:name w:val="批注文字 字符"/>
    <w:basedOn w:val="10"/>
    <w:link w:val="3"/>
    <w:qFormat/>
    <w:uiPriority w:val="0"/>
    <w:rPr>
      <w:rFonts w:asciiTheme="minorHAnsi" w:hAnsiTheme="minorHAnsi" w:eastAsiaTheme="minorEastAsia" w:cstheme="minorBidi"/>
      <w:kern w:val="2"/>
      <w:sz w:val="21"/>
      <w:szCs w:val="24"/>
    </w:rPr>
  </w:style>
  <w:style w:type="character" w:customStyle="1" w:styleId="16">
    <w:name w:val="批注主题 字符"/>
    <w:basedOn w:val="15"/>
    <w:link w:val="8"/>
    <w:qFormat/>
    <w:uiPriority w:val="0"/>
    <w:rPr>
      <w:rFonts w:asciiTheme="minorHAnsi" w:hAnsiTheme="minorHAnsi" w:eastAsiaTheme="minorEastAsia" w:cstheme="minorBidi"/>
      <w:b/>
      <w:bCs/>
      <w:kern w:val="2"/>
      <w:sz w:val="21"/>
      <w:szCs w:val="24"/>
    </w:rPr>
  </w:style>
  <w:style w:type="character" w:customStyle="1" w:styleId="17">
    <w:name w:val="批注框文本 字符"/>
    <w:basedOn w:val="10"/>
    <w:link w:val="4"/>
    <w:qFormat/>
    <w:uiPriority w:val="0"/>
    <w:rPr>
      <w:rFonts w:asciiTheme="minorHAnsi" w:hAnsiTheme="minorHAnsi" w:eastAsiaTheme="minorEastAsia" w:cstheme="minorBidi"/>
      <w:kern w:val="2"/>
      <w:sz w:val="18"/>
      <w:szCs w:val="18"/>
    </w:rPr>
  </w:style>
  <w:style w:type="character" w:customStyle="1" w:styleId="18">
    <w:name w:val="font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2500</Words>
  <Characters>2518</Characters>
  <Lines>40</Lines>
  <Paragraphs>11</Paragraphs>
  <TotalTime>15</TotalTime>
  <ScaleCrop>false</ScaleCrop>
  <LinksUpToDate>false</LinksUpToDate>
  <CharactersWithSpaces>2552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2024-11-18T15:06:00Z</dcterms:created>
  <dc:creator>inini</dc:creator>
  <cp:lastModifiedBy>inini</cp:lastModifiedBy>
  <cp:lastPrinted>2024-11-12T14:33:00Z</cp:lastPrinted>
  <dcterms:modified xsi:type="dcterms:W3CDTF">2024-11-18T08:43:40Z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921D9C6CFF8C4618861E76F15D940A61_13</vt:lpwstr>
  </property>
</Properties>
</file>